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Letterhead"/>
        <w:tblW w:w="9480" w:type="dxa"/>
        <w:tblLook w:val="04A0" w:firstRow="1" w:lastRow="0" w:firstColumn="1" w:lastColumn="0" w:noHBand="0" w:noVBand="1"/>
      </w:tblPr>
      <w:tblGrid>
        <w:gridCol w:w="2400"/>
        <w:gridCol w:w="7080"/>
      </w:tblGrid>
      <w:sdt>
        <w:sdtPr>
          <w:rPr>
            <w:rFonts w:ascii="Times New Roman" w:hAnsi="Times New Roman"/>
            <w:sz w:val="22"/>
            <w:szCs w:val="22"/>
          </w:rPr>
          <w:alias w:val="Header"/>
          <w:tag w:val="A4pCgmOjXaoPaysOY21Ij7-5QkCVxYFQ4ANGFaoRKN4I2"/>
          <w:id w:val="-347253777"/>
        </w:sdtPr>
        <w:sdtEndPr/>
        <w:sdtContent>
          <w:tr w:rsidR="00D139D0" w:rsidRPr="00F376B4" w14:paraId="1A5A123C" w14:textId="77777777">
            <w:tc>
              <w:tcPr>
                <w:tcW w:w="2400" w:type="dxa"/>
              </w:tcPr>
              <w:p w14:paraId="374EE471" w14:textId="77777777" w:rsidR="00D139D0" w:rsidRPr="00F376B4" w:rsidRDefault="00CD6762" w:rsidP="00700C3D">
                <w:pPr>
                  <w:pStyle w:val="ZFlag"/>
                  <w:rPr>
                    <w:rFonts w:ascii="Times New Roman" w:hAnsi="Times New Roman"/>
                    <w:sz w:val="22"/>
                    <w:szCs w:val="22"/>
                  </w:rPr>
                </w:pPr>
                <w:r w:rsidRPr="00F376B4">
                  <w:rPr>
                    <w:rFonts w:ascii="Times New Roman" w:hAnsi="Times New Roman"/>
                    <w:noProof/>
                    <w:sz w:val="22"/>
                    <w:szCs w:val="22"/>
                  </w:rPr>
                  <w:drawing>
                    <wp:inline distT="0" distB="0" distL="0" distR="0" wp14:anchorId="1C8B5C98" wp14:editId="296BFD1A">
                      <wp:extent cx="1371600" cy="67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Logo of the European Commi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689E988B" w14:textId="77777777" w:rsidR="00D139D0" w:rsidRPr="00F376B4" w:rsidRDefault="00FB5E82" w:rsidP="00700C3D">
                <w:pPr>
                  <w:pStyle w:val="ZCom"/>
                  <w:rPr>
                    <w:rFonts w:ascii="Times New Roman" w:hAnsi="Times New Roman"/>
                    <w:sz w:val="22"/>
                    <w:szCs w:val="22"/>
                    <w:lang w:val="en-IE"/>
                  </w:rPr>
                </w:pPr>
                <w:sdt>
                  <w:sdtPr>
                    <w:rPr>
                      <w:rFonts w:ascii="Times New Roman" w:hAnsi="Times New Roman"/>
                      <w:noProof/>
                      <w:sz w:val="22"/>
                      <w:szCs w:val="22"/>
                      <w:lang w:val="en-IE"/>
                    </w:rPr>
                    <w:id w:val="1652865854"/>
                    <w:dataBinding w:xpath="/Texts/OrgaRoot" w:storeItemID="{4EF90DE6-88B6-4264-9629-4D8DFDFE87D2}"/>
                    <w:text w:multiLine="1"/>
                  </w:sdtPr>
                  <w:sdtEndPr/>
                  <w:sdtContent>
                    <w:r w:rsidR="0075636A" w:rsidRPr="00F376B4">
                      <w:rPr>
                        <w:rFonts w:ascii="Times New Roman" w:hAnsi="Times New Roman"/>
                        <w:noProof/>
                        <w:sz w:val="22"/>
                        <w:szCs w:val="22"/>
                        <w:lang w:val="en-IE"/>
                      </w:rPr>
                      <w:t>EUROPEAN COMMISSION</w:t>
                    </w:r>
                  </w:sdtContent>
                </w:sdt>
              </w:p>
              <w:p w14:paraId="274EF001" w14:textId="77777777" w:rsidR="00D139D0" w:rsidRPr="00F376B4" w:rsidRDefault="00FB5E82" w:rsidP="00700C3D">
                <w:pPr>
                  <w:pStyle w:val="ZDGName"/>
                  <w:jc w:val="both"/>
                  <w:rPr>
                    <w:rFonts w:ascii="Times New Roman" w:hAnsi="Times New Roman"/>
                    <w:sz w:val="22"/>
                    <w:szCs w:val="22"/>
                    <w:lang w:val="en-IE"/>
                  </w:rPr>
                </w:pPr>
                <w:sdt>
                  <w:sdtPr>
                    <w:rPr>
                      <w:rFonts w:ascii="Times New Roman" w:hAnsi="Times New Roman"/>
                      <w:noProof/>
                      <w:sz w:val="22"/>
                      <w:szCs w:val="22"/>
                      <w:lang w:val="en-IE"/>
                    </w:rPr>
                    <w:id w:val="-1646649540"/>
                    <w:showingPlcHdr/>
                    <w:dataBinding w:xpath="/Author/OrgaEntity1/HeadLine1" w:storeItemID="{EE044946-5330-43F7-8D16-AA78684F2938}"/>
                    <w:text w:multiLine="1"/>
                  </w:sdtPr>
                  <w:sdtEndPr/>
                  <w:sdtContent>
                    <w:r w:rsidR="00C73EA0" w:rsidRPr="00F376B4">
                      <w:rPr>
                        <w:rFonts w:ascii="Times New Roman" w:hAnsi="Times New Roman"/>
                        <w:noProof/>
                        <w:sz w:val="22"/>
                        <w:szCs w:val="22"/>
                        <w:lang w:val="en-IE"/>
                      </w:rPr>
                      <w:t xml:space="preserve">     </w:t>
                    </w:r>
                  </w:sdtContent>
                </w:sdt>
              </w:p>
            </w:tc>
          </w:tr>
        </w:sdtContent>
      </w:sdt>
    </w:tbl>
    <w:p w14:paraId="0C7A404C" w14:textId="77777777" w:rsidR="00D139D0" w:rsidRPr="00F376B4" w:rsidRDefault="00D139D0" w:rsidP="006B6CEE">
      <w:pPr>
        <w:pStyle w:val="Date"/>
        <w:ind w:left="0"/>
        <w:jc w:val="both"/>
        <w:rPr>
          <w:sz w:val="22"/>
          <w:szCs w:val="22"/>
          <w:lang w:val="en-IE"/>
        </w:rPr>
      </w:pPr>
    </w:p>
    <w:p w14:paraId="49015570" w14:textId="77777777" w:rsidR="006B6CEE" w:rsidRPr="00F376B4" w:rsidRDefault="006B6CEE" w:rsidP="006B6CEE">
      <w:pPr>
        <w:pStyle w:val="References"/>
        <w:rPr>
          <w:sz w:val="22"/>
          <w:szCs w:val="22"/>
          <w:lang w:val="en-IE"/>
        </w:rPr>
      </w:pPr>
    </w:p>
    <w:p w14:paraId="53377B82" w14:textId="77777777" w:rsidR="006B6CEE" w:rsidRPr="00F376B4" w:rsidRDefault="006B6CEE" w:rsidP="006B6CEE">
      <w:pPr>
        <w:spacing w:after="480"/>
        <w:jc w:val="center"/>
        <w:rPr>
          <w:rFonts w:eastAsia="Calibri"/>
          <w:b/>
          <w:sz w:val="22"/>
          <w:szCs w:val="22"/>
          <w:u w:val="single"/>
          <w:lang w:val="en-GB" w:eastAsia="en-US"/>
        </w:rPr>
      </w:pPr>
      <w:r w:rsidRPr="00F376B4">
        <w:rPr>
          <w:rFonts w:eastAsia="Calibri"/>
          <w:b/>
          <w:sz w:val="22"/>
          <w:szCs w:val="22"/>
          <w:u w:val="single"/>
          <w:lang w:val="en-GB" w:eastAsia="en-US"/>
        </w:rPr>
        <w:t>PROTECTION OF YOUR PERSONAL DATA</w:t>
      </w:r>
    </w:p>
    <w:p w14:paraId="128A118E" w14:textId="77777777" w:rsidR="006B6CEE" w:rsidRPr="000507BD" w:rsidRDefault="006B6CEE" w:rsidP="006B6CEE">
      <w:pPr>
        <w:jc w:val="center"/>
        <w:rPr>
          <w:rFonts w:eastAsia="Calibri"/>
          <w:b/>
          <w:sz w:val="22"/>
          <w:szCs w:val="22"/>
          <w:lang w:val="en-GB" w:eastAsia="en-US"/>
        </w:rPr>
      </w:pPr>
      <w:r w:rsidRPr="00F376B4">
        <w:rPr>
          <w:rFonts w:eastAsia="Calibri"/>
          <w:b/>
          <w:sz w:val="22"/>
          <w:szCs w:val="22"/>
          <w:lang w:val="en-GB" w:eastAsia="en-US"/>
        </w:rPr>
        <w:t xml:space="preserve">This privacy statement provides information about </w:t>
      </w:r>
      <w:r w:rsidRPr="00F376B4">
        <w:rPr>
          <w:rFonts w:eastAsia="Calibri"/>
          <w:b/>
          <w:sz w:val="22"/>
          <w:szCs w:val="22"/>
          <w:lang w:val="en-GB" w:eastAsia="en-US"/>
        </w:rPr>
        <w:br/>
      </w:r>
      <w:r w:rsidRPr="000507BD">
        <w:rPr>
          <w:rFonts w:eastAsia="Calibri"/>
          <w:b/>
          <w:sz w:val="22"/>
          <w:szCs w:val="22"/>
          <w:lang w:val="en-GB" w:eastAsia="en-US"/>
        </w:rPr>
        <w:t>the processing and the protection of your personal data.</w:t>
      </w:r>
    </w:p>
    <w:p w14:paraId="7DB7FC6D" w14:textId="70EA97B7" w:rsidR="00F376B4" w:rsidRDefault="004D7EFA" w:rsidP="00F376B4">
      <w:pPr>
        <w:rPr>
          <w:rFonts w:eastAsia="Calibri"/>
          <w:b/>
          <w:sz w:val="22"/>
          <w:szCs w:val="22"/>
          <w:lang w:val="en-GB" w:eastAsia="en-US"/>
        </w:rPr>
      </w:pPr>
      <w:r w:rsidRPr="000507BD">
        <w:rPr>
          <w:rFonts w:eastAsia="Calibri"/>
          <w:b/>
          <w:sz w:val="22"/>
          <w:szCs w:val="22"/>
          <w:lang w:val="en-GB" w:eastAsia="en-US"/>
        </w:rPr>
        <w:t xml:space="preserve">DG NEAR </w:t>
      </w:r>
      <w:r w:rsidR="0009417A" w:rsidRPr="000507BD">
        <w:rPr>
          <w:rFonts w:eastAsia="Calibri"/>
          <w:b/>
          <w:sz w:val="22"/>
          <w:szCs w:val="22"/>
          <w:lang w:val="en-GB" w:eastAsia="en-US"/>
        </w:rPr>
        <w:t>External action p</w:t>
      </w:r>
      <w:r w:rsidRPr="000507BD">
        <w:rPr>
          <w:rFonts w:eastAsia="Calibri"/>
          <w:b/>
          <w:sz w:val="22"/>
          <w:szCs w:val="22"/>
          <w:lang w:val="en-GB" w:eastAsia="en-US"/>
        </w:rPr>
        <w:t>rocurement and grant award procedures, contract execution and grant implementation under direct management, indirect management by partner</w:t>
      </w:r>
      <w:r w:rsidR="00BA3926" w:rsidRPr="000507BD">
        <w:rPr>
          <w:rFonts w:eastAsia="Calibri"/>
          <w:b/>
          <w:sz w:val="22"/>
          <w:szCs w:val="22"/>
          <w:lang w:val="en-GB" w:eastAsia="en-US"/>
        </w:rPr>
        <w:t xml:space="preserve"> countries</w:t>
      </w:r>
      <w:r w:rsidR="00BA3926" w:rsidRPr="000507BD">
        <w:rPr>
          <w:rStyle w:val="FootnoteReference"/>
          <w:rFonts w:eastAsia="Calibri"/>
          <w:b/>
          <w:sz w:val="22"/>
          <w:szCs w:val="22"/>
          <w:lang w:val="en-GB" w:eastAsia="en-US"/>
        </w:rPr>
        <w:footnoteReference w:id="1"/>
      </w:r>
      <w:r w:rsidR="00BA3926" w:rsidRPr="000507BD">
        <w:rPr>
          <w:rFonts w:eastAsia="Calibri"/>
          <w:b/>
          <w:sz w:val="22"/>
          <w:szCs w:val="22"/>
          <w:lang w:val="en-GB" w:eastAsia="en-US"/>
        </w:rPr>
        <w:t xml:space="preserve"> </w:t>
      </w:r>
      <w:r w:rsidRPr="000507BD">
        <w:rPr>
          <w:rFonts w:eastAsia="Calibri"/>
          <w:b/>
          <w:sz w:val="22"/>
          <w:szCs w:val="22"/>
          <w:lang w:val="en-GB" w:eastAsia="en-US"/>
        </w:rPr>
        <w:t xml:space="preserve">and </w:t>
      </w:r>
      <w:r w:rsidR="00BA3926" w:rsidRPr="000507BD">
        <w:rPr>
          <w:rFonts w:eastAsia="Calibri"/>
          <w:b/>
          <w:sz w:val="22"/>
          <w:szCs w:val="22"/>
          <w:lang w:val="en-GB" w:eastAsia="en-US"/>
        </w:rPr>
        <w:t xml:space="preserve">under </w:t>
      </w:r>
      <w:r w:rsidRPr="000507BD">
        <w:rPr>
          <w:rFonts w:eastAsia="Calibri"/>
          <w:b/>
          <w:sz w:val="22"/>
          <w:szCs w:val="22"/>
          <w:lang w:val="en-GB" w:eastAsia="en-US"/>
        </w:rPr>
        <w:t>shared management with Member States (cross-border cooperation)</w:t>
      </w:r>
    </w:p>
    <w:p w14:paraId="520A3994" w14:textId="3840DAEC" w:rsidR="00F376B4" w:rsidRPr="00360F55" w:rsidRDefault="00F376B4" w:rsidP="00F376B4">
      <w:pPr>
        <w:rPr>
          <w:sz w:val="22"/>
          <w:szCs w:val="22"/>
          <w:lang w:val="en-GB"/>
        </w:rPr>
      </w:pPr>
      <w:r w:rsidRPr="00360F55">
        <w:rPr>
          <w:sz w:val="22"/>
          <w:szCs w:val="22"/>
          <w:lang w:val="en-GB"/>
        </w:rPr>
        <w:t>Directorate-General for Neighbourhood and Enlargement Negotiations Contracts and Finance Unit (NEAR.R4)]</w:t>
      </w:r>
    </w:p>
    <w:p w14:paraId="27CC8EEE" w14:textId="42F0C5E4" w:rsidR="006B6CEE" w:rsidRPr="00F376B4" w:rsidRDefault="006B6CEE" w:rsidP="006B6CEE">
      <w:pPr>
        <w:rPr>
          <w:sz w:val="22"/>
          <w:szCs w:val="22"/>
          <w:lang w:val="en-GB"/>
        </w:rPr>
      </w:pPr>
      <w:r w:rsidRPr="00360F55">
        <w:rPr>
          <w:rFonts w:eastAsia="Calibri"/>
          <w:b/>
          <w:sz w:val="22"/>
          <w:szCs w:val="22"/>
          <w:lang w:val="en-GB" w:eastAsia="en-US"/>
        </w:rPr>
        <w:t xml:space="preserve">Record reference: </w:t>
      </w:r>
      <w:r w:rsidR="00F376B4" w:rsidRPr="00360F55">
        <w:rPr>
          <w:sz w:val="22"/>
          <w:szCs w:val="22"/>
          <w:lang w:val="en-GB"/>
        </w:rPr>
        <w:t>DPR-EC-</w:t>
      </w:r>
      <w:r w:rsidR="004D7EFA" w:rsidRPr="00360F55">
        <w:rPr>
          <w:lang w:val="en-GB"/>
        </w:rPr>
        <w:t xml:space="preserve"> </w:t>
      </w:r>
      <w:r w:rsidR="004D7EFA" w:rsidRPr="00360F55">
        <w:rPr>
          <w:sz w:val="22"/>
          <w:szCs w:val="22"/>
          <w:lang w:val="en-GB"/>
        </w:rPr>
        <w:t>01706</w:t>
      </w:r>
      <w:r w:rsidR="00F376B4" w:rsidRPr="00360F55">
        <w:rPr>
          <w:sz w:val="22"/>
          <w:szCs w:val="22"/>
          <w:lang w:val="en-GB"/>
        </w:rPr>
        <w:t xml:space="preserve"> </w:t>
      </w:r>
    </w:p>
    <w:p w14:paraId="6D9405EB" w14:textId="77777777" w:rsidR="006B6CEE" w:rsidRPr="00F376B4" w:rsidRDefault="006B6CEE" w:rsidP="006B6CEE">
      <w:pPr>
        <w:rPr>
          <w:rFonts w:eastAsia="Calibri"/>
          <w:b/>
          <w:sz w:val="22"/>
          <w:szCs w:val="22"/>
          <w:lang w:val="en-GB" w:eastAsia="en-US"/>
        </w:rPr>
      </w:pPr>
      <w:r w:rsidRPr="00F376B4">
        <w:rPr>
          <w:rFonts w:eastAsia="Calibri"/>
          <w:b/>
          <w:sz w:val="22"/>
          <w:szCs w:val="22"/>
          <w:lang w:val="en-GB" w:eastAsia="en-US"/>
        </w:rPr>
        <w:t>Table of Contents</w:t>
      </w:r>
    </w:p>
    <w:p w14:paraId="62B3F0D2" w14:textId="77777777" w:rsidR="006B6CEE" w:rsidRPr="00F376B4" w:rsidRDefault="006B6CEE" w:rsidP="006B6CEE">
      <w:pPr>
        <w:numPr>
          <w:ilvl w:val="0"/>
          <w:numId w:val="20"/>
        </w:numPr>
        <w:ind w:left="357" w:hanging="357"/>
        <w:rPr>
          <w:rFonts w:eastAsia="Calibri"/>
          <w:b/>
          <w:bCs/>
          <w:sz w:val="22"/>
          <w:szCs w:val="22"/>
          <w:lang w:val="en-GB" w:eastAsia="en-US"/>
        </w:rPr>
      </w:pPr>
      <w:r w:rsidRPr="00F376B4">
        <w:rPr>
          <w:rFonts w:eastAsia="Calibri"/>
          <w:b/>
          <w:bCs/>
          <w:sz w:val="22"/>
          <w:szCs w:val="22"/>
          <w:lang w:val="en-GB" w:eastAsia="en-US"/>
        </w:rPr>
        <w:t>Introduction</w:t>
      </w:r>
    </w:p>
    <w:p w14:paraId="2C2A8A39" w14:textId="77777777" w:rsidR="006B6CEE" w:rsidRPr="00F376B4" w:rsidRDefault="006B6CEE" w:rsidP="006B6CEE">
      <w:pPr>
        <w:numPr>
          <w:ilvl w:val="0"/>
          <w:numId w:val="20"/>
        </w:numPr>
        <w:ind w:left="357" w:hanging="357"/>
        <w:rPr>
          <w:rFonts w:eastAsia="Calibri"/>
          <w:b/>
          <w:bCs/>
          <w:sz w:val="22"/>
          <w:szCs w:val="22"/>
          <w:lang w:val="en-GB" w:eastAsia="en-US"/>
        </w:rPr>
      </w:pPr>
      <w:r w:rsidRPr="00F376B4">
        <w:rPr>
          <w:rFonts w:eastAsia="Calibri"/>
          <w:b/>
          <w:bCs/>
          <w:sz w:val="22"/>
          <w:szCs w:val="22"/>
          <w:lang w:val="en-GB" w:eastAsia="en-US"/>
        </w:rPr>
        <w:t>Why and how do we process your personal data?</w:t>
      </w:r>
    </w:p>
    <w:p w14:paraId="77056FB1" w14:textId="77777777" w:rsidR="006B6CEE" w:rsidRPr="00F376B4" w:rsidRDefault="006B6CEE" w:rsidP="006B6CEE">
      <w:pPr>
        <w:numPr>
          <w:ilvl w:val="0"/>
          <w:numId w:val="20"/>
        </w:numPr>
        <w:ind w:left="357" w:hanging="357"/>
        <w:rPr>
          <w:rFonts w:eastAsia="Calibri"/>
          <w:b/>
          <w:bCs/>
          <w:sz w:val="22"/>
          <w:szCs w:val="22"/>
          <w:lang w:val="en-GB" w:eastAsia="en-US"/>
        </w:rPr>
      </w:pPr>
      <w:r w:rsidRPr="00F376B4">
        <w:rPr>
          <w:rFonts w:eastAsia="Calibri"/>
          <w:b/>
          <w:bCs/>
          <w:sz w:val="22"/>
          <w:szCs w:val="22"/>
          <w:lang w:val="en-GB" w:eastAsia="en-US"/>
        </w:rPr>
        <w:t>On what legal ground(s) do we process your personal data?</w:t>
      </w:r>
    </w:p>
    <w:p w14:paraId="269AC1FA" w14:textId="77777777" w:rsidR="006B6CEE" w:rsidRPr="00F376B4" w:rsidRDefault="006B6CEE" w:rsidP="006B6CEE">
      <w:pPr>
        <w:numPr>
          <w:ilvl w:val="0"/>
          <w:numId w:val="20"/>
        </w:numPr>
        <w:ind w:left="357" w:hanging="357"/>
        <w:rPr>
          <w:rFonts w:eastAsia="Calibri"/>
          <w:b/>
          <w:bCs/>
          <w:sz w:val="22"/>
          <w:szCs w:val="22"/>
          <w:lang w:val="en-GB" w:eastAsia="en-US"/>
        </w:rPr>
      </w:pPr>
      <w:r w:rsidRPr="00F376B4">
        <w:rPr>
          <w:rFonts w:eastAsia="Calibri"/>
          <w:b/>
          <w:bCs/>
          <w:sz w:val="22"/>
          <w:szCs w:val="22"/>
          <w:lang w:val="en-GB" w:eastAsia="en-US"/>
        </w:rPr>
        <w:t>Which personal data do we collect and further process?</w:t>
      </w:r>
    </w:p>
    <w:p w14:paraId="1A106439" w14:textId="77777777" w:rsidR="006B6CEE" w:rsidRPr="00F376B4" w:rsidRDefault="006B6CEE" w:rsidP="006B6CEE">
      <w:pPr>
        <w:numPr>
          <w:ilvl w:val="0"/>
          <w:numId w:val="20"/>
        </w:numPr>
        <w:ind w:left="357" w:hanging="357"/>
        <w:rPr>
          <w:rFonts w:eastAsia="Calibri"/>
          <w:b/>
          <w:bCs/>
          <w:sz w:val="22"/>
          <w:szCs w:val="22"/>
          <w:lang w:val="en-GB" w:eastAsia="en-US"/>
        </w:rPr>
      </w:pPr>
      <w:r w:rsidRPr="00F376B4">
        <w:rPr>
          <w:rFonts w:eastAsia="Calibri"/>
          <w:b/>
          <w:bCs/>
          <w:sz w:val="22"/>
          <w:szCs w:val="22"/>
          <w:lang w:val="en-GB" w:eastAsia="en-US"/>
        </w:rPr>
        <w:t>How long do we keep your personal data?</w:t>
      </w:r>
    </w:p>
    <w:p w14:paraId="01E18E5E" w14:textId="77777777" w:rsidR="006B6CEE" w:rsidRPr="00F376B4" w:rsidRDefault="006B6CEE" w:rsidP="006B6CEE">
      <w:pPr>
        <w:numPr>
          <w:ilvl w:val="0"/>
          <w:numId w:val="20"/>
        </w:numPr>
        <w:rPr>
          <w:rFonts w:eastAsia="Calibri"/>
          <w:b/>
          <w:bCs/>
          <w:sz w:val="22"/>
          <w:szCs w:val="22"/>
          <w:lang w:val="en-GB" w:eastAsia="en-US"/>
        </w:rPr>
      </w:pPr>
      <w:r w:rsidRPr="00F376B4">
        <w:rPr>
          <w:rFonts w:eastAsia="Calibri"/>
          <w:b/>
          <w:bCs/>
          <w:sz w:val="22"/>
          <w:szCs w:val="22"/>
          <w:lang w:val="en-GB" w:eastAsia="en-US"/>
        </w:rPr>
        <w:t>How do we protect and safeguard your personal data?</w:t>
      </w:r>
    </w:p>
    <w:p w14:paraId="451F4D57" w14:textId="77777777" w:rsidR="006B6CEE" w:rsidRPr="00F376B4" w:rsidRDefault="006B6CEE" w:rsidP="006B6CEE">
      <w:pPr>
        <w:numPr>
          <w:ilvl w:val="0"/>
          <w:numId w:val="20"/>
        </w:numPr>
        <w:rPr>
          <w:rFonts w:eastAsia="Calibri"/>
          <w:b/>
          <w:bCs/>
          <w:sz w:val="22"/>
          <w:szCs w:val="22"/>
          <w:lang w:val="en-GB" w:eastAsia="en-US"/>
        </w:rPr>
      </w:pPr>
      <w:r w:rsidRPr="00F376B4">
        <w:rPr>
          <w:rFonts w:eastAsia="Calibri"/>
          <w:b/>
          <w:bCs/>
          <w:sz w:val="22"/>
          <w:szCs w:val="22"/>
          <w:lang w:val="en-GB" w:eastAsia="en-US"/>
        </w:rPr>
        <w:t>Who has access to your personal data</w:t>
      </w:r>
      <w:r w:rsidRPr="00F376B4">
        <w:rPr>
          <w:rFonts w:eastAsia="Calibri"/>
          <w:sz w:val="22"/>
          <w:szCs w:val="22"/>
          <w:lang w:val="en-GB" w:eastAsia="en-US"/>
        </w:rPr>
        <w:t xml:space="preserve"> </w:t>
      </w:r>
      <w:r w:rsidRPr="00F376B4">
        <w:rPr>
          <w:rFonts w:eastAsia="Calibri"/>
          <w:b/>
          <w:bCs/>
          <w:sz w:val="22"/>
          <w:szCs w:val="22"/>
          <w:lang w:val="en-GB" w:eastAsia="en-US"/>
        </w:rPr>
        <w:t>and to whom is it disclosed?</w:t>
      </w:r>
    </w:p>
    <w:p w14:paraId="5CE6EE5A" w14:textId="77777777" w:rsidR="006B6CEE" w:rsidRPr="00F376B4" w:rsidRDefault="006B6CEE" w:rsidP="006B6CEE">
      <w:pPr>
        <w:numPr>
          <w:ilvl w:val="0"/>
          <w:numId w:val="20"/>
        </w:numPr>
        <w:ind w:left="357" w:hanging="357"/>
        <w:rPr>
          <w:rFonts w:eastAsia="Calibri"/>
          <w:b/>
          <w:bCs/>
          <w:sz w:val="22"/>
          <w:szCs w:val="22"/>
          <w:lang w:val="en-GB" w:eastAsia="en-US"/>
        </w:rPr>
      </w:pPr>
      <w:r w:rsidRPr="00F376B4">
        <w:rPr>
          <w:rFonts w:eastAsia="Calibri"/>
          <w:b/>
          <w:bCs/>
          <w:sz w:val="22"/>
          <w:szCs w:val="22"/>
          <w:lang w:val="en-GB" w:eastAsia="en-US"/>
        </w:rPr>
        <w:t xml:space="preserve">What are your rights and how can you exercise them? </w:t>
      </w:r>
    </w:p>
    <w:p w14:paraId="2252EB2F" w14:textId="77777777" w:rsidR="006B6CEE" w:rsidRPr="00F376B4" w:rsidRDefault="006B6CEE" w:rsidP="006B6CEE">
      <w:pPr>
        <w:numPr>
          <w:ilvl w:val="0"/>
          <w:numId w:val="20"/>
        </w:numPr>
        <w:ind w:left="357" w:hanging="357"/>
        <w:rPr>
          <w:rFonts w:eastAsia="Calibri"/>
          <w:b/>
          <w:bCs/>
          <w:sz w:val="22"/>
          <w:szCs w:val="22"/>
          <w:lang w:val="en-GB" w:eastAsia="en-US"/>
        </w:rPr>
      </w:pPr>
      <w:r w:rsidRPr="00F376B4">
        <w:rPr>
          <w:rFonts w:eastAsia="Calibri"/>
          <w:b/>
          <w:bCs/>
          <w:sz w:val="22"/>
          <w:szCs w:val="22"/>
          <w:lang w:val="en-GB" w:eastAsia="en-US"/>
        </w:rPr>
        <w:t>Contact information</w:t>
      </w:r>
    </w:p>
    <w:p w14:paraId="6215208C" w14:textId="77777777" w:rsidR="006B6CEE" w:rsidRPr="00F376B4" w:rsidRDefault="006B6CEE" w:rsidP="00F376B4">
      <w:pPr>
        <w:numPr>
          <w:ilvl w:val="0"/>
          <w:numId w:val="20"/>
        </w:numPr>
        <w:ind w:left="357" w:hanging="357"/>
        <w:rPr>
          <w:rFonts w:eastAsia="Calibri"/>
          <w:b/>
          <w:sz w:val="22"/>
          <w:szCs w:val="22"/>
          <w:lang w:val="en-GB" w:eastAsia="en-US"/>
        </w:rPr>
      </w:pPr>
      <w:r w:rsidRPr="00F376B4">
        <w:rPr>
          <w:rFonts w:eastAsia="Calibri"/>
          <w:b/>
          <w:bCs/>
          <w:sz w:val="22"/>
          <w:szCs w:val="22"/>
          <w:lang w:val="en-GB" w:eastAsia="en-US"/>
        </w:rPr>
        <w:t xml:space="preserve">Where to find more detailed information? </w:t>
      </w:r>
    </w:p>
    <w:p w14:paraId="5F8E76B8" w14:textId="77777777" w:rsidR="006B6CEE" w:rsidRPr="00F376B4" w:rsidRDefault="006B6CEE" w:rsidP="006B6CEE">
      <w:pPr>
        <w:numPr>
          <w:ilvl w:val="0"/>
          <w:numId w:val="21"/>
        </w:numPr>
        <w:spacing w:after="200"/>
        <w:rPr>
          <w:rFonts w:eastAsia="Calibri"/>
          <w:b/>
          <w:sz w:val="22"/>
          <w:szCs w:val="22"/>
          <w:u w:val="single"/>
          <w:lang w:val="en-GB" w:eastAsia="en-US"/>
        </w:rPr>
      </w:pPr>
      <w:r w:rsidRPr="00F376B4">
        <w:rPr>
          <w:rFonts w:eastAsia="Calibri"/>
          <w:b/>
          <w:sz w:val="22"/>
          <w:szCs w:val="22"/>
          <w:u w:val="single"/>
          <w:lang w:val="en-GB" w:eastAsia="en-US"/>
        </w:rPr>
        <w:t>Introduction</w:t>
      </w:r>
    </w:p>
    <w:p w14:paraId="776D6534" w14:textId="77777777" w:rsidR="006B6CEE" w:rsidRPr="00F376B4" w:rsidRDefault="006B6CEE" w:rsidP="006B6CEE">
      <w:pPr>
        <w:rPr>
          <w:rFonts w:eastAsia="Calibri"/>
          <w:sz w:val="22"/>
          <w:szCs w:val="22"/>
          <w:lang w:val="en-GB" w:eastAsia="en-US"/>
        </w:rPr>
      </w:pPr>
      <w:r w:rsidRPr="00F376B4">
        <w:rPr>
          <w:rFonts w:eastAsia="Calibri"/>
          <w:sz w:val="22"/>
          <w:szCs w:val="22"/>
          <w:lang w:val="en-GB" w:eastAsia="en-US"/>
        </w:rPr>
        <w:t xml:space="preserve">The European Commission (hereafter ‘the Commission’) is committed to protect your personal data and to respect your privacy. The Commission collects and further processes personal data pursuant to </w:t>
      </w:r>
      <w:hyperlink r:id="rId15" w:history="1">
        <w:r w:rsidRPr="00F376B4">
          <w:rPr>
            <w:rStyle w:val="Hyperlink"/>
            <w:rFonts w:eastAsia="Calibri"/>
            <w:sz w:val="22"/>
            <w:szCs w:val="22"/>
            <w:lang w:val="en-GB" w:eastAsia="en-US"/>
          </w:rPr>
          <w:t>Regulation (EU) 2018/1725</w:t>
        </w:r>
      </w:hyperlink>
      <w:r w:rsidRPr="00F376B4">
        <w:rPr>
          <w:rFonts w:eastAsia="Calibri"/>
          <w:sz w:val="22"/>
          <w:szCs w:val="22"/>
          <w:lang w:val="en-GB" w:eastAsia="en-US"/>
        </w:rPr>
        <w:t xml:space="preserve"> of the European Parliament and of the Council of </w:t>
      </w:r>
      <w:r w:rsidRPr="00F376B4">
        <w:rPr>
          <w:rFonts w:eastAsia="Calibri"/>
          <w:sz w:val="22"/>
          <w:szCs w:val="22"/>
          <w:lang w:val="en-GB" w:eastAsia="en-US"/>
        </w:rPr>
        <w:lastRenderedPageBreak/>
        <w:t>23 October 2018 on the protection of natural persons with regard to the processing of personal data by the Union institutions, bodies, offices and agencies and on the free movement of such data (repealing Regulation (EC) No 45/2001).</w:t>
      </w:r>
    </w:p>
    <w:p w14:paraId="3AD07F77" w14:textId="77777777" w:rsidR="006B6CEE" w:rsidRPr="00F376B4" w:rsidRDefault="006B6CEE" w:rsidP="006B6CEE">
      <w:pPr>
        <w:rPr>
          <w:rFonts w:eastAsia="Calibri"/>
          <w:sz w:val="22"/>
          <w:szCs w:val="22"/>
          <w:lang w:val="en-GB" w:eastAsia="en-US"/>
        </w:rPr>
      </w:pPr>
      <w:r w:rsidRPr="00F376B4">
        <w:rPr>
          <w:rFonts w:eastAsia="Calibri"/>
          <w:sz w:val="22"/>
          <w:szCs w:val="22"/>
          <w:lang w:val="en-GB" w:eastAsia="en-US"/>
        </w:rPr>
        <w:t>This privacy statement explains the reason for the processing of your personal data, the way we collect, handle and ensure protection of all personal data provided, how that information is used and what rights you have in relation to your personal data. It also specifies the contact details of the responsible Data Controller with whom you may exercise your rights, the Data Protection Officer and the European Data Protection Supervisor.</w:t>
      </w:r>
    </w:p>
    <w:p w14:paraId="6BB6D092" w14:textId="1C5375E5" w:rsidR="006B6CEE" w:rsidRPr="00B9227F" w:rsidRDefault="006B6CEE" w:rsidP="006C4BD2">
      <w:pPr>
        <w:pStyle w:val="BodyText2"/>
        <w:tabs>
          <w:tab w:val="left" w:pos="0"/>
          <w:tab w:val="left" w:pos="630"/>
        </w:tabs>
        <w:spacing w:before="120" w:after="120"/>
        <w:rPr>
          <w:rFonts w:eastAsia="Calibri"/>
          <w:b/>
          <w:bCs/>
          <w:sz w:val="22"/>
          <w:szCs w:val="22"/>
          <w:lang w:eastAsia="en-US"/>
        </w:rPr>
      </w:pPr>
      <w:r w:rsidRPr="00B9227F">
        <w:rPr>
          <w:rFonts w:eastAsia="Calibri"/>
          <w:b/>
          <w:bCs/>
          <w:sz w:val="22"/>
          <w:szCs w:val="22"/>
          <w:lang w:eastAsia="en-US"/>
        </w:rPr>
        <w:t xml:space="preserve">The information in relation to processing </w:t>
      </w:r>
      <w:proofErr w:type="spellStart"/>
      <w:proofErr w:type="gramStart"/>
      <w:r w:rsidRPr="00B9227F">
        <w:rPr>
          <w:rFonts w:eastAsia="Calibri"/>
          <w:b/>
          <w:bCs/>
          <w:sz w:val="22"/>
          <w:szCs w:val="22"/>
          <w:lang w:eastAsia="en-US"/>
        </w:rPr>
        <w:t>operation</w:t>
      </w:r>
      <w:r w:rsidR="00B9227F" w:rsidRPr="00B9227F">
        <w:rPr>
          <w:rFonts w:eastAsia="Calibri"/>
          <w:b/>
          <w:bCs/>
          <w:sz w:val="22"/>
          <w:szCs w:val="22"/>
          <w:lang w:eastAsia="en-US"/>
        </w:rPr>
        <w:t>to</w:t>
      </w:r>
      <w:proofErr w:type="spellEnd"/>
      <w:r w:rsidR="00B9227F" w:rsidRPr="00B9227F">
        <w:rPr>
          <w:rFonts w:eastAsia="Calibri"/>
          <w:b/>
          <w:bCs/>
          <w:sz w:val="22"/>
          <w:szCs w:val="22"/>
          <w:lang w:eastAsia="en-US"/>
        </w:rPr>
        <w:t xml:space="preserve"> </w:t>
      </w:r>
      <w:r w:rsidRPr="00B9227F">
        <w:rPr>
          <w:rFonts w:eastAsia="Calibri"/>
          <w:b/>
          <w:bCs/>
          <w:i/>
          <w:sz w:val="22"/>
          <w:szCs w:val="22"/>
          <w:lang w:eastAsia="en-US"/>
        </w:rPr>
        <w:t xml:space="preserve"> </w:t>
      </w:r>
      <w:r w:rsidR="004D7EFA" w:rsidRPr="00B9227F">
        <w:rPr>
          <w:rFonts w:eastAsia="Calibri"/>
          <w:b/>
          <w:bCs/>
          <w:sz w:val="22"/>
          <w:szCs w:val="22"/>
          <w:lang w:eastAsia="en-US"/>
        </w:rPr>
        <w:t>DG</w:t>
      </w:r>
      <w:proofErr w:type="gramEnd"/>
      <w:r w:rsidR="004D7EFA" w:rsidRPr="00B9227F">
        <w:rPr>
          <w:rFonts w:eastAsia="Calibri"/>
          <w:b/>
          <w:bCs/>
          <w:sz w:val="22"/>
          <w:szCs w:val="22"/>
          <w:lang w:eastAsia="en-US"/>
        </w:rPr>
        <w:t xml:space="preserve"> NEAR </w:t>
      </w:r>
      <w:r w:rsidR="0009417A" w:rsidRPr="00B9227F">
        <w:rPr>
          <w:rFonts w:eastAsia="Calibri"/>
          <w:b/>
          <w:bCs/>
          <w:sz w:val="22"/>
          <w:szCs w:val="22"/>
          <w:lang w:eastAsia="en-US"/>
        </w:rPr>
        <w:t>External action p</w:t>
      </w:r>
      <w:r w:rsidR="004D7EFA" w:rsidRPr="00B9227F">
        <w:rPr>
          <w:rFonts w:eastAsia="Calibri"/>
          <w:b/>
          <w:bCs/>
          <w:sz w:val="22"/>
          <w:szCs w:val="22"/>
          <w:lang w:eastAsia="en-US"/>
        </w:rPr>
        <w:t xml:space="preserve">rocurement and grant award procedures, contract execution and grant implementation under direct management, indirect management by partner countries and </w:t>
      </w:r>
      <w:r w:rsidR="00A5345F" w:rsidRPr="00B9227F">
        <w:rPr>
          <w:rFonts w:eastAsia="Calibri"/>
          <w:b/>
          <w:bCs/>
          <w:sz w:val="22"/>
          <w:szCs w:val="22"/>
          <w:lang w:eastAsia="en-US"/>
        </w:rPr>
        <w:t xml:space="preserve">under </w:t>
      </w:r>
      <w:r w:rsidR="004D7EFA" w:rsidRPr="00B9227F">
        <w:rPr>
          <w:rFonts w:eastAsia="Calibri"/>
          <w:b/>
          <w:bCs/>
          <w:sz w:val="22"/>
          <w:szCs w:val="22"/>
          <w:lang w:eastAsia="en-US"/>
        </w:rPr>
        <w:t>shared management with Member States (cross-border cooperation)</w:t>
      </w:r>
      <w:r w:rsidR="00360F55" w:rsidRPr="00B9227F">
        <w:rPr>
          <w:rFonts w:eastAsia="Calibri"/>
          <w:b/>
          <w:bCs/>
          <w:sz w:val="22"/>
          <w:szCs w:val="22"/>
          <w:lang w:eastAsia="en-US"/>
        </w:rPr>
        <w:t>.</w:t>
      </w:r>
      <w:r w:rsidR="00B9227F" w:rsidRPr="00B9227F">
        <w:rPr>
          <w:rFonts w:eastAsia="Calibri"/>
          <w:b/>
          <w:bCs/>
          <w:sz w:val="22"/>
          <w:szCs w:val="22"/>
          <w:lang w:eastAsia="en-US"/>
        </w:rPr>
        <w:t xml:space="preserve"> </w:t>
      </w:r>
      <w:r w:rsidR="006C4BD2" w:rsidRPr="00B9227F">
        <w:rPr>
          <w:b/>
          <w:bCs/>
          <w:sz w:val="22"/>
          <w:szCs w:val="22"/>
        </w:rPr>
        <w:t>Directorate-General for Neighbourhood and Enlargement Negotiations Contracts and Finance Unit (NEAR.R4)]</w:t>
      </w:r>
      <w:r w:rsidRPr="00B9227F">
        <w:rPr>
          <w:rFonts w:eastAsia="Calibri"/>
          <w:b/>
          <w:bCs/>
          <w:i/>
          <w:color w:val="FF0000"/>
          <w:sz w:val="22"/>
          <w:szCs w:val="22"/>
          <w:lang w:eastAsia="en-US"/>
        </w:rPr>
        <w:t xml:space="preserve"> </w:t>
      </w:r>
      <w:r w:rsidRPr="00B9227F">
        <w:rPr>
          <w:rFonts w:eastAsia="Calibri"/>
          <w:b/>
          <w:bCs/>
          <w:sz w:val="22"/>
          <w:szCs w:val="22"/>
          <w:lang w:eastAsia="en-US"/>
        </w:rPr>
        <w:t>is presented below.</w:t>
      </w:r>
      <w:r w:rsidRPr="00B9227F">
        <w:rPr>
          <w:rFonts w:eastAsia="Calibri"/>
          <w:b/>
          <w:bCs/>
          <w:i/>
          <w:color w:val="FF0000"/>
          <w:sz w:val="22"/>
          <w:szCs w:val="22"/>
          <w:lang w:eastAsia="en-US"/>
        </w:rPr>
        <w:t xml:space="preserve"> </w:t>
      </w:r>
    </w:p>
    <w:p w14:paraId="5F6C50CC" w14:textId="77777777" w:rsidR="006B6CEE" w:rsidRPr="00F376B4" w:rsidRDefault="006B6CEE" w:rsidP="006B6CEE">
      <w:pPr>
        <w:keepNext/>
        <w:numPr>
          <w:ilvl w:val="0"/>
          <w:numId w:val="21"/>
        </w:numPr>
        <w:spacing w:after="200"/>
        <w:ind w:left="714" w:hanging="357"/>
        <w:rPr>
          <w:rFonts w:eastAsia="Calibri"/>
          <w:b/>
          <w:bCs/>
          <w:sz w:val="22"/>
          <w:szCs w:val="22"/>
          <w:u w:val="single"/>
          <w:lang w:val="en-GB" w:eastAsia="en-US"/>
        </w:rPr>
      </w:pPr>
      <w:r w:rsidRPr="00F376B4">
        <w:rPr>
          <w:rFonts w:eastAsia="Calibri"/>
          <w:b/>
          <w:bCs/>
          <w:sz w:val="22"/>
          <w:szCs w:val="22"/>
          <w:u w:val="single"/>
          <w:lang w:val="en-GB" w:eastAsia="en-US"/>
        </w:rPr>
        <w:t>Why and how do we process your personal data?</w:t>
      </w:r>
    </w:p>
    <w:p w14:paraId="59648158" w14:textId="5499FFC6" w:rsidR="00E06004" w:rsidRDefault="006B6CEE" w:rsidP="006C4BD2">
      <w:pPr>
        <w:rPr>
          <w:sz w:val="22"/>
          <w:szCs w:val="22"/>
          <w:lang w:val="en-GB"/>
        </w:rPr>
      </w:pPr>
      <w:r w:rsidRPr="00B9227F">
        <w:rPr>
          <w:rFonts w:eastAsia="Calibri"/>
          <w:sz w:val="22"/>
          <w:szCs w:val="22"/>
          <w:u w:val="single"/>
          <w:lang w:val="en-GB" w:eastAsia="en-US"/>
        </w:rPr>
        <w:t>Purpose of the processing operation</w:t>
      </w:r>
      <w:r w:rsidRPr="00B9227F">
        <w:rPr>
          <w:rFonts w:eastAsia="Calibri"/>
          <w:sz w:val="22"/>
          <w:szCs w:val="22"/>
          <w:lang w:val="en-GB" w:eastAsia="en-US"/>
        </w:rPr>
        <w:t xml:space="preserve">: </w:t>
      </w:r>
      <w:r w:rsidR="008C2314" w:rsidRPr="00B9227F">
        <w:rPr>
          <w:sz w:val="22"/>
          <w:szCs w:val="22"/>
          <w:lang w:val="en-GB"/>
        </w:rPr>
        <w:t xml:space="preserve">The </w:t>
      </w:r>
      <w:r w:rsidR="006C4BD2" w:rsidRPr="00B9227F">
        <w:rPr>
          <w:sz w:val="22"/>
          <w:szCs w:val="22"/>
          <w:lang w:val="en-GB"/>
        </w:rPr>
        <w:t>Directorate-General for Neighbourhood and Enlargement Negotiations (</w:t>
      </w:r>
      <w:r w:rsidR="008C2314" w:rsidRPr="00B9227F">
        <w:rPr>
          <w:sz w:val="22"/>
          <w:szCs w:val="22"/>
          <w:lang w:val="en-GB"/>
        </w:rPr>
        <w:t xml:space="preserve">DG </w:t>
      </w:r>
      <w:r w:rsidR="006C4BD2" w:rsidRPr="00B9227F">
        <w:rPr>
          <w:sz w:val="22"/>
          <w:szCs w:val="22"/>
          <w:lang w:val="en-GB"/>
        </w:rPr>
        <w:t>NEAR)]</w:t>
      </w:r>
      <w:r w:rsidR="00B9227F" w:rsidRPr="00B9227F">
        <w:rPr>
          <w:sz w:val="22"/>
          <w:szCs w:val="22"/>
          <w:lang w:val="en-GB" w:eastAsia="en-GB"/>
        </w:rPr>
        <w:t xml:space="preserve"> </w:t>
      </w:r>
      <w:r w:rsidRPr="00B9227F">
        <w:rPr>
          <w:sz w:val="22"/>
          <w:szCs w:val="22"/>
          <w:lang w:val="en-GB" w:eastAsia="en-GB"/>
        </w:rPr>
        <w:t xml:space="preserve">collects and uses your personal information </w:t>
      </w:r>
      <w:r w:rsidR="006C4BD2" w:rsidRPr="00B9227F">
        <w:rPr>
          <w:color w:val="000000"/>
          <w:sz w:val="22"/>
          <w:szCs w:val="22"/>
          <w:lang w:val="en-GB" w:eastAsia="en-GB"/>
        </w:rPr>
        <w:t>fo</w:t>
      </w:r>
      <w:r w:rsidR="00E06004" w:rsidRPr="00B9227F">
        <w:rPr>
          <w:color w:val="000000"/>
          <w:sz w:val="22"/>
          <w:szCs w:val="22"/>
          <w:lang w:val="en-GB" w:eastAsia="en-GB"/>
        </w:rPr>
        <w:t xml:space="preserve">r the purpose of the management </w:t>
      </w:r>
      <w:r w:rsidR="006C4BD2" w:rsidRPr="00B9227F">
        <w:rPr>
          <w:color w:val="000000"/>
          <w:sz w:val="22"/>
          <w:szCs w:val="22"/>
          <w:lang w:val="en-GB" w:eastAsia="en-GB"/>
        </w:rPr>
        <w:t xml:space="preserve">of </w:t>
      </w:r>
      <w:r w:rsidR="00E06004" w:rsidRPr="00B9227F">
        <w:rPr>
          <w:color w:val="000000"/>
          <w:sz w:val="22"/>
          <w:szCs w:val="22"/>
          <w:lang w:val="en-GB" w:eastAsia="en-GB"/>
        </w:rPr>
        <w:t>procurement and grant award procedures, contract execution and grant implementation under direct management and under indirect management with partner countries</w:t>
      </w:r>
      <w:r w:rsidR="00A0789A" w:rsidRPr="00B9227F">
        <w:rPr>
          <w:color w:val="000000"/>
          <w:sz w:val="22"/>
          <w:szCs w:val="22"/>
          <w:lang w:val="en-GB" w:eastAsia="en-GB"/>
        </w:rPr>
        <w:t xml:space="preserve"> and shared management with Member States</w:t>
      </w:r>
      <w:r w:rsidR="00E06004" w:rsidRPr="00B9227F">
        <w:rPr>
          <w:color w:val="000000"/>
          <w:sz w:val="22"/>
          <w:szCs w:val="22"/>
          <w:lang w:val="en-GB" w:eastAsia="en-GB"/>
        </w:rPr>
        <w:t xml:space="preserve"> for the </w:t>
      </w:r>
      <w:r w:rsidR="00E06004" w:rsidRPr="00B9227F">
        <w:rPr>
          <w:sz w:val="22"/>
          <w:szCs w:val="22"/>
          <w:lang w:val="en-GB"/>
        </w:rPr>
        <w:t>i</w:t>
      </w:r>
      <w:r w:rsidR="006C4BD2" w:rsidRPr="00B9227F">
        <w:rPr>
          <w:sz w:val="22"/>
          <w:szCs w:val="22"/>
          <w:lang w:val="en-GB"/>
        </w:rPr>
        <w:t>mplementation of EU f</w:t>
      </w:r>
      <w:r w:rsidR="00E06004" w:rsidRPr="00B9227F">
        <w:rPr>
          <w:sz w:val="22"/>
          <w:szCs w:val="22"/>
          <w:lang w:val="en-GB"/>
        </w:rPr>
        <w:t>inanced</w:t>
      </w:r>
      <w:r w:rsidR="006C4BD2" w:rsidRPr="00B9227F">
        <w:rPr>
          <w:sz w:val="22"/>
          <w:szCs w:val="22"/>
          <w:lang w:val="en-GB"/>
        </w:rPr>
        <w:t xml:space="preserve"> external actions</w:t>
      </w:r>
      <w:r w:rsidR="00E06004" w:rsidRPr="00B9227F">
        <w:rPr>
          <w:sz w:val="22"/>
          <w:szCs w:val="22"/>
          <w:lang w:val="en-GB"/>
        </w:rPr>
        <w:t>.</w:t>
      </w:r>
      <w:r w:rsidR="008C5AFF" w:rsidRPr="00B9227F">
        <w:rPr>
          <w:sz w:val="22"/>
          <w:szCs w:val="22"/>
          <w:lang w:val="en-GB"/>
        </w:rPr>
        <w:t xml:space="preserve"> Processing by </w:t>
      </w:r>
      <w:r w:rsidR="008C2314" w:rsidRPr="00B9227F">
        <w:rPr>
          <w:sz w:val="22"/>
          <w:szCs w:val="22"/>
          <w:lang w:val="en-GB"/>
        </w:rPr>
        <w:t xml:space="preserve">DG </w:t>
      </w:r>
      <w:r w:rsidR="008C5AFF" w:rsidRPr="00B9227F">
        <w:rPr>
          <w:sz w:val="22"/>
          <w:szCs w:val="22"/>
          <w:lang w:val="en-GB"/>
        </w:rPr>
        <w:t>NEAR</w:t>
      </w:r>
      <w:r w:rsidR="008C2314" w:rsidRPr="00B9227F">
        <w:rPr>
          <w:sz w:val="22"/>
          <w:szCs w:val="22"/>
          <w:lang w:val="en-GB"/>
        </w:rPr>
        <w:t xml:space="preserve"> </w:t>
      </w:r>
      <w:r w:rsidR="008C5AFF" w:rsidRPr="00B9227F">
        <w:rPr>
          <w:sz w:val="22"/>
          <w:szCs w:val="22"/>
          <w:lang w:val="en-GB"/>
        </w:rPr>
        <w:t>Headquarters</w:t>
      </w:r>
      <w:r w:rsidR="00230CA3" w:rsidRPr="00B9227F">
        <w:rPr>
          <w:sz w:val="22"/>
          <w:szCs w:val="22"/>
          <w:lang w:val="en-GB"/>
        </w:rPr>
        <w:t xml:space="preserve"> (HQ)</w:t>
      </w:r>
      <w:r w:rsidR="008C5AFF" w:rsidRPr="00B9227F">
        <w:rPr>
          <w:sz w:val="22"/>
          <w:szCs w:val="22"/>
          <w:lang w:val="en-GB"/>
        </w:rPr>
        <w:t>, as well as processing by EU Delegations (EUDEL) for the actions falling under NEAR’s scope of competence, are both covered</w:t>
      </w:r>
      <w:r w:rsidR="008C5AFF">
        <w:rPr>
          <w:sz w:val="22"/>
          <w:szCs w:val="22"/>
          <w:lang w:val="en-GB"/>
        </w:rPr>
        <w:t xml:space="preserve">.  </w:t>
      </w:r>
    </w:p>
    <w:p w14:paraId="7FC2E1A2" w14:textId="77777777" w:rsidR="006B6CEE" w:rsidRDefault="008E7B5C" w:rsidP="008C2314">
      <w:pPr>
        <w:rPr>
          <w:rFonts w:eastAsia="Cambria"/>
          <w:sz w:val="22"/>
          <w:szCs w:val="22"/>
          <w:lang w:val="en-GB" w:eastAsia="en-US"/>
        </w:rPr>
      </w:pPr>
      <w:r>
        <w:rPr>
          <w:rFonts w:eastAsia="Cambria"/>
          <w:sz w:val="22"/>
          <w:szCs w:val="22"/>
          <w:lang w:val="en-GB" w:eastAsia="en-US"/>
        </w:rPr>
        <w:t>Processing of personal data takes place using both automated means, in particular the Commission’s electronic systems for the management of procurement/grant award procedures/contract execution/grant implementation (</w:t>
      </w:r>
      <w:proofErr w:type="gramStart"/>
      <w:r>
        <w:rPr>
          <w:rFonts w:eastAsia="Cambria"/>
          <w:sz w:val="22"/>
          <w:szCs w:val="22"/>
          <w:lang w:val="en-GB" w:eastAsia="en-US"/>
        </w:rPr>
        <w:t>e.g.</w:t>
      </w:r>
      <w:proofErr w:type="gramEnd"/>
      <w:r>
        <w:rPr>
          <w:rFonts w:eastAsia="Cambria"/>
          <w:sz w:val="22"/>
          <w:szCs w:val="22"/>
          <w:lang w:val="en-GB" w:eastAsia="en-US"/>
        </w:rPr>
        <w:t xml:space="preserve"> PADOR, PROSPECT, CRIS, OPSYS, ABAC, ARES) and manual means, such as paper files.</w:t>
      </w:r>
    </w:p>
    <w:p w14:paraId="72570DCB" w14:textId="77777777" w:rsidR="006B6CEE" w:rsidRPr="006C4BD2" w:rsidRDefault="006B6CEE" w:rsidP="006C4BD2">
      <w:pPr>
        <w:autoSpaceDE w:val="0"/>
        <w:autoSpaceDN w:val="0"/>
        <w:adjustRightInd w:val="0"/>
        <w:spacing w:after="0"/>
        <w:rPr>
          <w:rFonts w:eastAsia="Cambria"/>
          <w:i/>
          <w:sz w:val="22"/>
          <w:szCs w:val="22"/>
          <w:lang w:val="en-US" w:eastAsia="en-US"/>
        </w:rPr>
      </w:pPr>
      <w:r w:rsidRPr="006C4BD2">
        <w:rPr>
          <w:rFonts w:eastAsia="Cambria"/>
          <w:sz w:val="22"/>
          <w:szCs w:val="22"/>
          <w:lang w:val="en-US" w:eastAsia="en-US"/>
        </w:rPr>
        <w:t xml:space="preserve">Your personal data will </w:t>
      </w:r>
      <w:r w:rsidRPr="006C4BD2">
        <w:rPr>
          <w:rFonts w:eastAsia="Cambria"/>
          <w:i/>
          <w:sz w:val="22"/>
          <w:szCs w:val="22"/>
          <w:u w:val="single"/>
          <w:lang w:val="en-US" w:eastAsia="en-US"/>
        </w:rPr>
        <w:t>not</w:t>
      </w:r>
      <w:r w:rsidRPr="006C4BD2">
        <w:rPr>
          <w:rFonts w:eastAsia="Cambria"/>
          <w:sz w:val="22"/>
          <w:szCs w:val="22"/>
          <w:lang w:val="en-US" w:eastAsia="en-US"/>
        </w:rPr>
        <w:t xml:space="preserve"> be used for an automated decision-making including profiling. </w:t>
      </w:r>
    </w:p>
    <w:p w14:paraId="10B90E06" w14:textId="77777777" w:rsidR="006B6CEE" w:rsidRPr="00F376B4" w:rsidRDefault="006B6CEE" w:rsidP="006B6CEE">
      <w:pPr>
        <w:autoSpaceDE w:val="0"/>
        <w:autoSpaceDN w:val="0"/>
        <w:adjustRightInd w:val="0"/>
        <w:spacing w:after="0"/>
        <w:rPr>
          <w:rFonts w:eastAsia="Cambria"/>
          <w:i/>
          <w:color w:val="FF0000"/>
          <w:sz w:val="22"/>
          <w:szCs w:val="22"/>
          <w:lang w:val="en-US" w:eastAsia="en-US"/>
        </w:rPr>
      </w:pPr>
    </w:p>
    <w:p w14:paraId="265BB79A" w14:textId="77777777" w:rsidR="006B6CEE" w:rsidRPr="00F376B4" w:rsidRDefault="006B6CEE" w:rsidP="006B6CEE">
      <w:pPr>
        <w:numPr>
          <w:ilvl w:val="0"/>
          <w:numId w:val="21"/>
        </w:numPr>
        <w:spacing w:after="200"/>
        <w:rPr>
          <w:rFonts w:eastAsia="Calibri"/>
          <w:b/>
          <w:sz w:val="22"/>
          <w:szCs w:val="22"/>
          <w:u w:val="single"/>
          <w:lang w:val="en-GB" w:eastAsia="en-US"/>
        </w:rPr>
      </w:pPr>
      <w:r w:rsidRPr="00F376B4">
        <w:rPr>
          <w:rFonts w:eastAsia="Calibri"/>
          <w:b/>
          <w:sz w:val="22"/>
          <w:szCs w:val="22"/>
          <w:u w:val="single"/>
          <w:lang w:val="en-GB" w:eastAsia="en-US"/>
        </w:rPr>
        <w:t>On what legal ground(s) do we process your personal data</w:t>
      </w:r>
    </w:p>
    <w:p w14:paraId="279F43FF" w14:textId="77777777" w:rsidR="00A11E59" w:rsidRDefault="00A11E59" w:rsidP="00A11E59">
      <w:pPr>
        <w:rPr>
          <w:rFonts w:eastAsia="Calibri"/>
          <w:sz w:val="22"/>
          <w:szCs w:val="22"/>
          <w:lang w:val="en-GB" w:eastAsia="en-US"/>
        </w:rPr>
      </w:pPr>
      <w:r w:rsidRPr="00A11E59">
        <w:rPr>
          <w:rFonts w:eastAsia="Calibri"/>
          <w:sz w:val="22"/>
          <w:szCs w:val="22"/>
          <w:lang w:val="en-GB" w:eastAsia="en-US"/>
        </w:rPr>
        <w:t>The data processing is considered lawful because it is nec</w:t>
      </w:r>
      <w:r>
        <w:rPr>
          <w:rFonts w:eastAsia="Calibri"/>
          <w:sz w:val="22"/>
          <w:szCs w:val="22"/>
          <w:lang w:val="en-GB" w:eastAsia="en-US"/>
        </w:rPr>
        <w:t>essary f</w:t>
      </w:r>
      <w:r w:rsidRPr="00A11E59">
        <w:rPr>
          <w:rFonts w:eastAsia="Calibri"/>
          <w:sz w:val="22"/>
          <w:szCs w:val="22"/>
          <w:lang w:val="en-GB" w:eastAsia="en-US"/>
        </w:rPr>
        <w:t>or the performance of tasks carried out in the public interest and in the exercise of official authority vested in the Union institution on the basis of</w:t>
      </w:r>
      <w:r>
        <w:rPr>
          <w:rFonts w:eastAsia="Calibri"/>
          <w:sz w:val="22"/>
          <w:szCs w:val="22"/>
          <w:lang w:val="en-GB" w:eastAsia="en-US"/>
        </w:rPr>
        <w:t>:</w:t>
      </w:r>
    </w:p>
    <w:p w14:paraId="24005831" w14:textId="77777777" w:rsidR="00A11E59" w:rsidRPr="00A11E59" w:rsidRDefault="00A11E59" w:rsidP="00A11E59">
      <w:pPr>
        <w:rPr>
          <w:rFonts w:eastAsia="Calibri"/>
          <w:sz w:val="22"/>
          <w:szCs w:val="22"/>
          <w:lang w:val="en-GB" w:eastAsia="en-US"/>
        </w:rPr>
      </w:pPr>
      <w:r w:rsidRPr="00A11E59">
        <w:rPr>
          <w:rFonts w:eastAsia="Calibri"/>
          <w:sz w:val="22"/>
          <w:szCs w:val="22"/>
          <w:lang w:val="en-GB" w:eastAsia="en-US"/>
        </w:rPr>
        <w:t>- 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 (OJ L 193, 30.7.2018, p.1</w:t>
      </w:r>
      <w:proofErr w:type="gramStart"/>
      <w:r w:rsidRPr="00A11E59">
        <w:rPr>
          <w:rFonts w:eastAsia="Calibri"/>
          <w:sz w:val="22"/>
          <w:szCs w:val="22"/>
          <w:lang w:val="en-GB" w:eastAsia="en-US"/>
        </w:rPr>
        <w:t>);</w:t>
      </w:r>
      <w:proofErr w:type="gramEnd"/>
    </w:p>
    <w:p w14:paraId="3C441F60" w14:textId="77777777" w:rsidR="00A11E59" w:rsidRPr="00D362D4" w:rsidRDefault="00D362D4" w:rsidP="00A11E59">
      <w:pPr>
        <w:rPr>
          <w:rFonts w:eastAsia="Calibri"/>
          <w:sz w:val="22"/>
          <w:szCs w:val="22"/>
          <w:lang w:val="en-GB" w:eastAsia="en-US"/>
        </w:rPr>
      </w:pPr>
      <w:r w:rsidRPr="00D362D4">
        <w:rPr>
          <w:rFonts w:eastAsia="Calibri"/>
          <w:sz w:val="22"/>
          <w:szCs w:val="22"/>
          <w:lang w:val="en-GB" w:eastAsia="en-US"/>
        </w:rPr>
        <w:t xml:space="preserve"> </w:t>
      </w:r>
      <w:r w:rsidR="00A11E59" w:rsidRPr="00D362D4">
        <w:rPr>
          <w:rFonts w:eastAsia="Calibri"/>
          <w:sz w:val="22"/>
          <w:szCs w:val="22"/>
          <w:lang w:val="en-GB" w:eastAsia="en-US"/>
        </w:rPr>
        <w:t>- Regulation (EU) No 236/2014 of the European Parliament and of the Council of 11 March 2014 laying down common rules and procedures for the implementation of the Union's instruments for financing external action (CIR) (OJ L 342, 29.12.2015, p. 7</w:t>
      </w:r>
      <w:proofErr w:type="gramStart"/>
      <w:r w:rsidR="00A11E59" w:rsidRPr="00D362D4">
        <w:rPr>
          <w:rFonts w:eastAsia="Calibri"/>
          <w:sz w:val="22"/>
          <w:szCs w:val="22"/>
          <w:lang w:val="en-GB" w:eastAsia="en-US"/>
        </w:rPr>
        <w:t>);</w:t>
      </w:r>
      <w:proofErr w:type="gramEnd"/>
    </w:p>
    <w:p w14:paraId="6DE93BDD" w14:textId="4964B0AA" w:rsidR="00D41A85" w:rsidRPr="00B9227F" w:rsidRDefault="00D362D4" w:rsidP="00D41A85">
      <w:pPr>
        <w:rPr>
          <w:rFonts w:eastAsia="Calibri"/>
          <w:b/>
          <w:bCs/>
          <w:color w:val="000000" w:themeColor="text1"/>
          <w:sz w:val="22"/>
          <w:szCs w:val="22"/>
          <w:lang w:val="en-GB" w:eastAsia="en-US"/>
        </w:rPr>
      </w:pPr>
      <w:r w:rsidRPr="00B9227F">
        <w:rPr>
          <w:rFonts w:eastAsia="Calibri"/>
          <w:b/>
          <w:bCs/>
          <w:color w:val="000000" w:themeColor="text1"/>
          <w:sz w:val="22"/>
          <w:szCs w:val="22"/>
          <w:lang w:val="en-GB" w:eastAsia="en-US"/>
        </w:rPr>
        <w:t xml:space="preserve">- </w:t>
      </w:r>
      <w:r w:rsidR="00D41A85" w:rsidRPr="00B9227F">
        <w:rPr>
          <w:rFonts w:eastAsia="Calibri"/>
          <w:b/>
          <w:bCs/>
          <w:color w:val="000000" w:themeColor="text1"/>
          <w:sz w:val="22"/>
          <w:szCs w:val="22"/>
          <w:lang w:val="en-GB" w:eastAsia="en-US"/>
        </w:rPr>
        <w:t>Regulation (EU) No 232/2014 of the European Parliament and of the Council of 11 March 2014 establishing a European Neighbourhood Instrument (OJ L 77, 15.3.2014, p. 27</w:t>
      </w:r>
      <w:proofErr w:type="gramStart"/>
      <w:r w:rsidR="00D41A85" w:rsidRPr="00B9227F">
        <w:rPr>
          <w:rFonts w:eastAsia="Calibri"/>
          <w:b/>
          <w:bCs/>
          <w:color w:val="000000" w:themeColor="text1"/>
          <w:sz w:val="22"/>
          <w:szCs w:val="22"/>
          <w:lang w:val="en-GB" w:eastAsia="en-US"/>
        </w:rPr>
        <w:t>);</w:t>
      </w:r>
      <w:proofErr w:type="gramEnd"/>
    </w:p>
    <w:p w14:paraId="27AA7B5B" w14:textId="77777777" w:rsidR="004D7EFA" w:rsidRPr="00B9227F" w:rsidRDefault="00D41A85" w:rsidP="00D41A85">
      <w:pPr>
        <w:rPr>
          <w:rFonts w:eastAsia="Calibri"/>
          <w:b/>
          <w:bCs/>
          <w:color w:val="000000" w:themeColor="text1"/>
          <w:sz w:val="22"/>
          <w:szCs w:val="22"/>
          <w:lang w:val="en-GB" w:eastAsia="en-US"/>
        </w:rPr>
      </w:pPr>
      <w:r w:rsidRPr="00B9227F">
        <w:rPr>
          <w:rFonts w:eastAsia="Calibri"/>
          <w:b/>
          <w:bCs/>
          <w:color w:val="000000" w:themeColor="text1"/>
          <w:sz w:val="22"/>
          <w:szCs w:val="22"/>
          <w:lang w:val="en-GB" w:eastAsia="en-US"/>
        </w:rPr>
        <w:t>- Regulation (EU) No 231/2014 of the European Parliament and of the Council of 11 March 2014 establishing an Instrument for Pre-accession Assistance (IPA II) (OJ L 77, 15.3.2014, p. 11</w:t>
      </w:r>
      <w:proofErr w:type="gramStart"/>
      <w:r w:rsidRPr="00B9227F">
        <w:rPr>
          <w:rFonts w:eastAsia="Calibri"/>
          <w:b/>
          <w:bCs/>
          <w:color w:val="000000" w:themeColor="text1"/>
          <w:sz w:val="22"/>
          <w:szCs w:val="22"/>
          <w:lang w:val="en-GB" w:eastAsia="en-US"/>
        </w:rPr>
        <w:t>);</w:t>
      </w:r>
      <w:proofErr w:type="gramEnd"/>
    </w:p>
    <w:p w14:paraId="524B2574" w14:textId="36DA4E16" w:rsidR="00D362D4" w:rsidRPr="00B9227F" w:rsidRDefault="004D7EFA" w:rsidP="004D7EFA">
      <w:pPr>
        <w:rPr>
          <w:rFonts w:eastAsia="Calibri"/>
          <w:b/>
          <w:bCs/>
          <w:color w:val="000000" w:themeColor="text1"/>
          <w:sz w:val="22"/>
          <w:szCs w:val="22"/>
          <w:lang w:val="en-GB" w:eastAsia="en-US"/>
        </w:rPr>
      </w:pPr>
      <w:r w:rsidRPr="00B9227F">
        <w:rPr>
          <w:rFonts w:eastAsia="Calibri"/>
          <w:b/>
          <w:bCs/>
          <w:color w:val="000000" w:themeColor="text1"/>
          <w:sz w:val="22"/>
          <w:szCs w:val="22"/>
          <w:lang w:val="en-GB" w:eastAsia="en-US"/>
        </w:rPr>
        <w:lastRenderedPageBreak/>
        <w:t xml:space="preserve">- Commission implementing regulation (EU) No 447/2014 of 2 May 2014 on the specific rules for implementing regulation (EU) No 231/2014 of the European Parliament and of the Council of 11 March 2014 establishing an instrument for pre-accession assistance (IPA II) (OJ L 132, 3.5.2014, p. </w:t>
      </w:r>
      <w:proofErr w:type="gramStart"/>
      <w:r w:rsidRPr="00B9227F">
        <w:rPr>
          <w:rFonts w:eastAsia="Calibri"/>
          <w:b/>
          <w:bCs/>
          <w:color w:val="000000" w:themeColor="text1"/>
          <w:sz w:val="22"/>
          <w:szCs w:val="22"/>
          <w:lang w:val="en-GB" w:eastAsia="en-US"/>
        </w:rPr>
        <w:t>32;</w:t>
      </w:r>
      <w:proofErr w:type="gramEnd"/>
    </w:p>
    <w:p w14:paraId="27E8B35A" w14:textId="77777777" w:rsidR="004D7EFA" w:rsidRPr="00B9227F" w:rsidRDefault="004D7EFA" w:rsidP="0008443C">
      <w:pPr>
        <w:pStyle w:val="NormalWeb"/>
        <w:spacing w:before="0" w:beforeAutospacing="0" w:after="75" w:afterAutospacing="0"/>
        <w:jc w:val="both"/>
        <w:rPr>
          <w:rStyle w:val="Emphasis"/>
          <w:b/>
          <w:bCs/>
          <w:color w:val="000000" w:themeColor="text1"/>
          <w:sz w:val="22"/>
          <w:szCs w:val="22"/>
          <w:lang w:eastAsia="fr-BE"/>
        </w:rPr>
      </w:pPr>
      <w:r w:rsidRPr="00B9227F">
        <w:rPr>
          <w:b/>
          <w:bCs/>
          <w:color w:val="000000" w:themeColor="text1"/>
          <w:sz w:val="22"/>
          <w:szCs w:val="22"/>
        </w:rPr>
        <w:t>- Commission Regulation (EC) No</w:t>
      </w:r>
      <w:r w:rsidRPr="00B9227F">
        <w:rPr>
          <w:rFonts w:hint="eastAsia"/>
          <w:b/>
          <w:bCs/>
          <w:color w:val="000000" w:themeColor="text1"/>
          <w:sz w:val="22"/>
          <w:szCs w:val="22"/>
        </w:rPr>
        <w:t> </w:t>
      </w:r>
      <w:r w:rsidRPr="00B9227F">
        <w:rPr>
          <w:b/>
          <w:bCs/>
          <w:color w:val="000000" w:themeColor="text1"/>
          <w:sz w:val="22"/>
          <w:szCs w:val="22"/>
        </w:rPr>
        <w:t>951/2007 of 9 August 2007 laying down implementing rules for cross-border cooperation programmes financed under Regulation (EC) No</w:t>
      </w:r>
      <w:r w:rsidRPr="00B9227F">
        <w:rPr>
          <w:rFonts w:hint="eastAsia"/>
          <w:b/>
          <w:bCs/>
          <w:color w:val="000000" w:themeColor="text1"/>
          <w:sz w:val="22"/>
          <w:szCs w:val="22"/>
        </w:rPr>
        <w:t> </w:t>
      </w:r>
      <w:r w:rsidRPr="00B9227F">
        <w:rPr>
          <w:b/>
          <w:bCs/>
          <w:color w:val="000000" w:themeColor="text1"/>
          <w:sz w:val="22"/>
          <w:szCs w:val="22"/>
        </w:rPr>
        <w:t>1638/2006 of the European Parliament and of the Council laying down general provisions establishing a European Neighbourhood and Partnership Instrument (</w:t>
      </w:r>
      <w:r w:rsidRPr="00B9227F">
        <w:rPr>
          <w:rStyle w:val="Emphasis"/>
          <w:b/>
          <w:bCs/>
          <w:i w:val="0"/>
          <w:color w:val="000000" w:themeColor="text1"/>
          <w:sz w:val="22"/>
          <w:szCs w:val="22"/>
        </w:rPr>
        <w:t>OJ L 210, 10.8.2007, p. 10)</w:t>
      </w:r>
    </w:p>
    <w:p w14:paraId="25353FDD" w14:textId="77777777" w:rsidR="004D7EFA" w:rsidRPr="00B9227F" w:rsidRDefault="004D7EFA" w:rsidP="0008443C">
      <w:pPr>
        <w:pStyle w:val="NormalWeb"/>
        <w:spacing w:before="0" w:beforeAutospacing="0" w:after="75" w:afterAutospacing="0"/>
        <w:jc w:val="both"/>
        <w:rPr>
          <w:rStyle w:val="Emphasis"/>
          <w:b/>
          <w:bCs/>
          <w:color w:val="000000" w:themeColor="text1"/>
          <w:sz w:val="22"/>
          <w:szCs w:val="22"/>
        </w:rPr>
      </w:pPr>
    </w:p>
    <w:p w14:paraId="06DFD5A9" w14:textId="7358EA99" w:rsidR="000F20C4" w:rsidRPr="00B9227F" w:rsidRDefault="00B9227F" w:rsidP="00B9227F">
      <w:pPr>
        <w:rPr>
          <w:rFonts w:eastAsia="Calibri"/>
          <w:b/>
          <w:bCs/>
          <w:color w:val="000000" w:themeColor="text1"/>
          <w:sz w:val="22"/>
          <w:szCs w:val="22"/>
          <w:lang w:val="en-GB" w:eastAsia="en-US"/>
        </w:rPr>
      </w:pPr>
      <w:r w:rsidRPr="00B9227F">
        <w:rPr>
          <w:rFonts w:eastAsia="Calibri"/>
          <w:b/>
          <w:bCs/>
          <w:color w:val="000000" w:themeColor="text1"/>
          <w:sz w:val="22"/>
          <w:szCs w:val="22"/>
          <w:lang w:val="en-GB" w:eastAsia="en-US"/>
        </w:rPr>
        <w:t>-</w:t>
      </w:r>
      <w:r w:rsidR="004D7EFA" w:rsidRPr="00B9227F">
        <w:rPr>
          <w:rFonts w:eastAsia="Calibri"/>
          <w:b/>
          <w:bCs/>
          <w:color w:val="000000" w:themeColor="text1"/>
          <w:sz w:val="22"/>
          <w:szCs w:val="22"/>
          <w:lang w:val="en-GB" w:eastAsia="en-US"/>
        </w:rPr>
        <w:t>Commission Implementing Regulation (EU) No 897/2014 of 18 August 2014 laying down specific provisions for the implementation of cross-border cooperation programmes financed under Regulation (EU) No 232/2014 of the European Parliament and the Council establishing a European Neighbourhood Instrument (OJ L 244, 19.8.2014, p. 12)</w:t>
      </w:r>
    </w:p>
    <w:p w14:paraId="2B2A06FB" w14:textId="77777777" w:rsidR="00A11E59" w:rsidRPr="00A11E59" w:rsidRDefault="00A11E59" w:rsidP="00A11E59">
      <w:pPr>
        <w:rPr>
          <w:rFonts w:eastAsia="Calibri"/>
          <w:sz w:val="22"/>
          <w:szCs w:val="22"/>
          <w:lang w:val="en-GB" w:eastAsia="en-US"/>
        </w:rPr>
      </w:pPr>
      <w:r w:rsidRPr="00A11E59">
        <w:rPr>
          <w:rFonts w:eastAsia="Calibri"/>
          <w:sz w:val="22"/>
          <w:szCs w:val="22"/>
          <w:lang w:val="en-GB" w:eastAsia="en-US"/>
        </w:rPr>
        <w:t xml:space="preserve">- Regulation (EU, EURATOM) No 883/2013 of the European Parliament and of the Council of 11 September 2013 concerning investigations conducted by the European Anti-Fraud Office (OLAF) and repealing </w:t>
      </w:r>
      <w:proofErr w:type="gramStart"/>
      <w:r w:rsidRPr="00A11E59">
        <w:rPr>
          <w:rFonts w:eastAsia="Calibri"/>
          <w:sz w:val="22"/>
          <w:szCs w:val="22"/>
          <w:lang w:val="en-GB" w:eastAsia="en-US"/>
        </w:rPr>
        <w:t>Regulation(</w:t>
      </w:r>
      <w:proofErr w:type="gramEnd"/>
      <w:r w:rsidRPr="00A11E59">
        <w:rPr>
          <w:rFonts w:eastAsia="Calibri"/>
          <w:sz w:val="22"/>
          <w:szCs w:val="22"/>
          <w:lang w:val="en-GB" w:eastAsia="en-US"/>
        </w:rPr>
        <w:t>EC) No 1073/1999 of the European Parliament and of the Council and Council Regulation (Euratom) No 1074/1999 (OJ L 248, 18.9.2013, p. 1).</w:t>
      </w:r>
    </w:p>
    <w:p w14:paraId="065AA46D" w14:textId="77777777" w:rsidR="00D362D4" w:rsidRDefault="00A11E59" w:rsidP="00A11E59">
      <w:pPr>
        <w:rPr>
          <w:rFonts w:eastAsia="Calibri"/>
          <w:sz w:val="22"/>
          <w:szCs w:val="22"/>
          <w:lang w:val="en-GB" w:eastAsia="en-US"/>
        </w:rPr>
      </w:pPr>
      <w:r w:rsidRPr="00A11E59">
        <w:rPr>
          <w:rFonts w:eastAsia="Calibri"/>
          <w:sz w:val="22"/>
          <w:szCs w:val="22"/>
          <w:lang w:val="en-GB" w:eastAsia="en-US"/>
        </w:rPr>
        <w:t xml:space="preserve">- The Commission financing decision, which identifies the implementation modality and contains the concrete budgetary commitment in relation to a partner </w:t>
      </w:r>
      <w:proofErr w:type="spellStart"/>
      <w:proofErr w:type="gramStart"/>
      <w:r w:rsidRPr="00A11E59">
        <w:rPr>
          <w:rFonts w:eastAsia="Calibri"/>
          <w:sz w:val="22"/>
          <w:szCs w:val="22"/>
          <w:lang w:val="en-GB" w:eastAsia="en-US"/>
        </w:rPr>
        <w:t>count</w:t>
      </w:r>
      <w:r w:rsidR="00D362D4">
        <w:rPr>
          <w:rFonts w:eastAsia="Calibri"/>
          <w:sz w:val="22"/>
          <w:szCs w:val="22"/>
          <w:lang w:val="en-GB" w:eastAsia="en-US"/>
        </w:rPr>
        <w:t>ry.</w:t>
      </w:r>
      <w:r w:rsidR="00D362D4" w:rsidRPr="00A11E59">
        <w:rPr>
          <w:rFonts w:eastAsia="Calibri"/>
          <w:sz w:val="22"/>
          <w:szCs w:val="22"/>
          <w:lang w:val="en-GB" w:eastAsia="en-US"/>
        </w:rPr>
        <w:t>The</w:t>
      </w:r>
      <w:proofErr w:type="spellEnd"/>
      <w:proofErr w:type="gramEnd"/>
      <w:r w:rsidR="00D362D4" w:rsidRPr="00A11E59">
        <w:rPr>
          <w:rFonts w:eastAsia="Calibri"/>
          <w:sz w:val="22"/>
          <w:szCs w:val="22"/>
          <w:lang w:val="en-GB" w:eastAsia="en-US"/>
        </w:rPr>
        <w:t xml:space="preserve"> data processing is </w:t>
      </w:r>
      <w:r w:rsidR="00D362D4">
        <w:rPr>
          <w:rFonts w:eastAsia="Calibri"/>
          <w:sz w:val="22"/>
          <w:szCs w:val="22"/>
          <w:lang w:val="en-GB" w:eastAsia="en-US"/>
        </w:rPr>
        <w:t>also</w:t>
      </w:r>
      <w:r w:rsidR="00D362D4" w:rsidRPr="00A11E59">
        <w:rPr>
          <w:rFonts w:eastAsia="Calibri"/>
          <w:sz w:val="22"/>
          <w:szCs w:val="22"/>
          <w:lang w:val="en-GB" w:eastAsia="en-US"/>
        </w:rPr>
        <w:t xml:space="preserve"> nec</w:t>
      </w:r>
      <w:r w:rsidR="00D362D4">
        <w:rPr>
          <w:rFonts w:eastAsia="Calibri"/>
          <w:sz w:val="22"/>
          <w:szCs w:val="22"/>
          <w:lang w:val="en-GB" w:eastAsia="en-US"/>
        </w:rPr>
        <w:t>essary:</w:t>
      </w:r>
    </w:p>
    <w:p w14:paraId="5E62A9E2" w14:textId="77777777" w:rsidR="00A11E59" w:rsidRPr="00A11E59" w:rsidRDefault="00D362D4" w:rsidP="00A11E59">
      <w:pPr>
        <w:rPr>
          <w:rFonts w:eastAsia="Calibri"/>
          <w:sz w:val="22"/>
          <w:szCs w:val="22"/>
          <w:lang w:val="en-GB" w:eastAsia="en-US"/>
        </w:rPr>
      </w:pPr>
      <w:r>
        <w:rPr>
          <w:rFonts w:eastAsia="Calibri"/>
          <w:sz w:val="22"/>
          <w:szCs w:val="22"/>
          <w:lang w:val="en-GB" w:eastAsia="en-US"/>
        </w:rPr>
        <w:t>- To</w:t>
      </w:r>
      <w:r w:rsidR="00A11E59" w:rsidRPr="00A11E59">
        <w:rPr>
          <w:rFonts w:eastAsia="Calibri"/>
          <w:sz w:val="22"/>
          <w:szCs w:val="22"/>
          <w:lang w:val="en-GB" w:eastAsia="en-US"/>
        </w:rPr>
        <w:t xml:space="preserve"> ensure compliance of the Data Controller with the legal obligations stated in the abovementioned legal acts, and</w:t>
      </w:r>
      <w:r w:rsidRPr="00D362D4">
        <w:rPr>
          <w:rFonts w:eastAsia="Calibri"/>
          <w:sz w:val="22"/>
          <w:szCs w:val="22"/>
          <w:lang w:val="en-GB" w:eastAsia="en-US"/>
        </w:rPr>
        <w:t xml:space="preserve"> </w:t>
      </w:r>
      <w:r>
        <w:rPr>
          <w:rFonts w:eastAsia="Calibri"/>
          <w:sz w:val="22"/>
          <w:szCs w:val="22"/>
          <w:lang w:val="en-GB" w:eastAsia="en-US"/>
        </w:rPr>
        <w:t>with t</w:t>
      </w:r>
      <w:r w:rsidRPr="00A11E59">
        <w:rPr>
          <w:rFonts w:eastAsia="Calibri"/>
          <w:sz w:val="22"/>
          <w:szCs w:val="22"/>
          <w:lang w:val="en-GB" w:eastAsia="en-US"/>
        </w:rPr>
        <w:t xml:space="preserve">he financing agreements concluded between the EU, on the one hand, and the partner country, on the other hand, on the implementation of the EU’s external </w:t>
      </w:r>
      <w:r w:rsidR="00AA2A1F">
        <w:rPr>
          <w:rFonts w:eastAsia="Calibri"/>
          <w:sz w:val="22"/>
          <w:szCs w:val="22"/>
          <w:lang w:val="en-GB" w:eastAsia="en-US"/>
        </w:rPr>
        <w:t>action for the benefit of the partner c</w:t>
      </w:r>
      <w:r w:rsidRPr="00A11E59">
        <w:rPr>
          <w:rFonts w:eastAsia="Calibri"/>
          <w:sz w:val="22"/>
          <w:szCs w:val="22"/>
          <w:lang w:val="en-GB" w:eastAsia="en-US"/>
        </w:rPr>
        <w:t xml:space="preserve">ountry and </w:t>
      </w:r>
      <w:r>
        <w:rPr>
          <w:rFonts w:eastAsia="Calibri"/>
          <w:sz w:val="22"/>
          <w:szCs w:val="22"/>
          <w:lang w:val="en-GB" w:eastAsia="en-US"/>
        </w:rPr>
        <w:t>within its sovereign territory.</w:t>
      </w:r>
    </w:p>
    <w:p w14:paraId="0A1C3D77" w14:textId="77777777" w:rsidR="00D362D4" w:rsidRDefault="00A11E59" w:rsidP="00A11E59">
      <w:pPr>
        <w:rPr>
          <w:rFonts w:eastAsia="Calibri"/>
          <w:sz w:val="22"/>
          <w:szCs w:val="22"/>
          <w:lang w:val="en-GB" w:eastAsia="en-US"/>
        </w:rPr>
      </w:pPr>
      <w:r w:rsidRPr="00A11E59">
        <w:rPr>
          <w:rFonts w:eastAsia="Calibri"/>
          <w:sz w:val="22"/>
          <w:szCs w:val="22"/>
          <w:lang w:val="en-GB" w:eastAsia="en-US"/>
        </w:rPr>
        <w:t>- For the performance of a contract to which the data subject is party or in order to take steps at the request of the data subject pr</w:t>
      </w:r>
      <w:r w:rsidR="00D362D4">
        <w:rPr>
          <w:rFonts w:eastAsia="Calibri"/>
          <w:sz w:val="22"/>
          <w:szCs w:val="22"/>
          <w:lang w:val="en-GB" w:eastAsia="en-US"/>
        </w:rPr>
        <w:t>ior to entering into a contract.</w:t>
      </w:r>
    </w:p>
    <w:p w14:paraId="786EA318" w14:textId="77777777" w:rsidR="00A11E59" w:rsidRPr="00A11E59" w:rsidRDefault="00D362D4" w:rsidP="00A11E59">
      <w:pPr>
        <w:rPr>
          <w:rFonts w:eastAsia="Calibri"/>
          <w:sz w:val="22"/>
          <w:szCs w:val="22"/>
          <w:lang w:val="en-GB" w:eastAsia="en-US"/>
        </w:rPr>
      </w:pPr>
      <w:r>
        <w:rPr>
          <w:rFonts w:eastAsia="Calibri"/>
          <w:sz w:val="22"/>
          <w:szCs w:val="22"/>
          <w:lang w:val="en-GB" w:eastAsia="en-US"/>
        </w:rPr>
        <w:t xml:space="preserve">The grounds for processing described above correspond to </w:t>
      </w:r>
      <w:r w:rsidR="00A11E59" w:rsidRPr="00A11E59">
        <w:rPr>
          <w:rFonts w:eastAsia="Calibri"/>
          <w:sz w:val="22"/>
          <w:szCs w:val="22"/>
          <w:lang w:val="en-GB" w:eastAsia="en-US"/>
        </w:rPr>
        <w:t>points (a), (b) and (c) of Article 5</w:t>
      </w:r>
      <w:r>
        <w:rPr>
          <w:rFonts w:eastAsia="Calibri"/>
          <w:sz w:val="22"/>
          <w:szCs w:val="22"/>
          <w:lang w:val="en-GB" w:eastAsia="en-US"/>
        </w:rPr>
        <w:t xml:space="preserve"> of Regulation (EU) 2018/1725.</w:t>
      </w:r>
    </w:p>
    <w:p w14:paraId="4773B7A5" w14:textId="77777777" w:rsidR="006B6CEE" w:rsidRDefault="00A11E59" w:rsidP="006B6CEE">
      <w:pPr>
        <w:rPr>
          <w:rFonts w:eastAsia="Calibri"/>
          <w:sz w:val="22"/>
          <w:szCs w:val="22"/>
          <w:lang w:val="en-GB" w:eastAsia="en-US"/>
        </w:rPr>
      </w:pPr>
      <w:r w:rsidRPr="00A11E59">
        <w:rPr>
          <w:rFonts w:eastAsia="Calibri"/>
          <w:sz w:val="22"/>
          <w:szCs w:val="22"/>
          <w:lang w:val="en-GB" w:eastAsia="en-US"/>
        </w:rPr>
        <w:t>In very limited and specific cases</w:t>
      </w:r>
      <w:r>
        <w:rPr>
          <w:rFonts w:eastAsia="Calibri"/>
          <w:sz w:val="22"/>
          <w:szCs w:val="22"/>
          <w:lang w:val="en-GB" w:eastAsia="en-US"/>
        </w:rPr>
        <w:t>,</w:t>
      </w:r>
      <w:r w:rsidRPr="00A11E59">
        <w:rPr>
          <w:rFonts w:eastAsia="Calibri"/>
          <w:sz w:val="22"/>
          <w:szCs w:val="22"/>
          <w:lang w:val="en-GB" w:eastAsia="en-US"/>
        </w:rPr>
        <w:t xml:space="preserve"> w</w:t>
      </w:r>
      <w:r w:rsidR="006B6CEE" w:rsidRPr="00A11E59">
        <w:rPr>
          <w:rFonts w:eastAsia="Calibri"/>
          <w:sz w:val="22"/>
          <w:szCs w:val="22"/>
          <w:lang w:val="en-GB" w:eastAsia="en-US"/>
        </w:rPr>
        <w:t xml:space="preserve">e </w:t>
      </w:r>
      <w:r w:rsidRPr="00A11E59">
        <w:rPr>
          <w:rFonts w:eastAsia="Calibri"/>
          <w:sz w:val="22"/>
          <w:szCs w:val="22"/>
          <w:lang w:val="en-GB" w:eastAsia="en-US"/>
        </w:rPr>
        <w:t xml:space="preserve">might </w:t>
      </w:r>
      <w:r w:rsidR="006B6CEE" w:rsidRPr="00A11E59">
        <w:rPr>
          <w:rFonts w:eastAsia="Calibri"/>
          <w:sz w:val="22"/>
          <w:szCs w:val="22"/>
          <w:lang w:val="en-GB" w:eastAsia="en-US"/>
        </w:rPr>
        <w:t xml:space="preserve">process special categories of personal data indicated in Section 4, </w:t>
      </w:r>
      <w:r w:rsidRPr="00A11E59">
        <w:rPr>
          <w:rFonts w:eastAsia="Calibri"/>
          <w:sz w:val="22"/>
          <w:szCs w:val="22"/>
          <w:lang w:val="en-GB" w:eastAsia="en-US"/>
        </w:rPr>
        <w:t>namely data related to the health of the data subjects. T</w:t>
      </w:r>
      <w:r w:rsidR="006B6CEE" w:rsidRPr="00A11E59">
        <w:rPr>
          <w:rFonts w:eastAsia="Calibri"/>
          <w:sz w:val="22"/>
          <w:szCs w:val="22"/>
          <w:lang w:val="en-GB" w:eastAsia="en-US"/>
        </w:rPr>
        <w:t>he processing is necessary for the purposes of carrying out the obligations and exercising specific rights of the controller or of the data subject in the field of employment and social security and social protection law insofar as it is authorised by Union law providing for appropriate safeguards for the fundamental rights and th</w:t>
      </w:r>
      <w:r w:rsidRPr="00A11E59">
        <w:rPr>
          <w:rFonts w:eastAsia="Calibri"/>
          <w:sz w:val="22"/>
          <w:szCs w:val="22"/>
          <w:lang w:val="en-GB" w:eastAsia="en-US"/>
        </w:rPr>
        <w:t>e interests of the data subject, in accordance with Article 10(2)(b) of Regulation (EU) 2018/1725.</w:t>
      </w:r>
      <w:r w:rsidRPr="00A11E59">
        <w:rPr>
          <w:lang w:val="en-GB"/>
        </w:rPr>
        <w:t xml:space="preserve"> </w:t>
      </w:r>
      <w:r w:rsidR="00E06004">
        <w:rPr>
          <w:lang w:val="en-GB"/>
        </w:rPr>
        <w:t>If so, t</w:t>
      </w:r>
      <w:r w:rsidRPr="00A11E59">
        <w:rPr>
          <w:rFonts w:eastAsia="Calibri"/>
          <w:sz w:val="22"/>
          <w:szCs w:val="22"/>
          <w:lang w:val="en-GB" w:eastAsia="en-US"/>
        </w:rPr>
        <w:t xml:space="preserve">he processing </w:t>
      </w:r>
      <w:r w:rsidR="00E06004">
        <w:rPr>
          <w:rFonts w:eastAsia="Calibri"/>
          <w:sz w:val="22"/>
          <w:szCs w:val="22"/>
          <w:lang w:val="en-GB" w:eastAsia="en-US"/>
        </w:rPr>
        <w:t xml:space="preserve">will be limited to the </w:t>
      </w:r>
      <w:r w:rsidRPr="00A11E59">
        <w:rPr>
          <w:rFonts w:eastAsia="Calibri"/>
          <w:sz w:val="22"/>
          <w:szCs w:val="22"/>
          <w:lang w:val="en-GB" w:eastAsia="en-US"/>
        </w:rPr>
        <w:t>submission by the contractor of a certificate that the contractor itself, its staff, its subcontractors and/or any person for which the contractor is answerable, are fit to implement their obligations under the contract</w:t>
      </w:r>
      <w:r w:rsidR="00E06004">
        <w:rPr>
          <w:rFonts w:eastAsia="Calibri"/>
          <w:sz w:val="22"/>
          <w:szCs w:val="22"/>
          <w:lang w:val="en-GB" w:eastAsia="en-US"/>
        </w:rPr>
        <w:t>, with no further details on the health of the data subject</w:t>
      </w:r>
      <w:r w:rsidRPr="00A11E59">
        <w:rPr>
          <w:rFonts w:eastAsia="Calibri"/>
          <w:sz w:val="22"/>
          <w:szCs w:val="22"/>
          <w:lang w:val="en-GB" w:eastAsia="en-US"/>
        </w:rPr>
        <w:t>. This way the contracting authority ensures the health, safety and welfare of the data subjects and ensures the protection of EU funds by confirming that the contractors can implement their obligations. On the other hand, the contractors comply with their obligation of proper implementation of the contract.</w:t>
      </w:r>
    </w:p>
    <w:p w14:paraId="3D590C62" w14:textId="77777777" w:rsidR="006E5BE1" w:rsidRDefault="006E5BE1" w:rsidP="006B6CEE">
      <w:pPr>
        <w:rPr>
          <w:rFonts w:eastAsia="Calibri"/>
          <w:sz w:val="22"/>
          <w:szCs w:val="22"/>
          <w:lang w:val="en-GB" w:eastAsia="en-US"/>
        </w:rPr>
      </w:pPr>
      <w:r w:rsidRPr="006E5BE1">
        <w:rPr>
          <w:rFonts w:eastAsia="Calibri"/>
          <w:sz w:val="22"/>
          <w:szCs w:val="22"/>
          <w:lang w:val="en-GB" w:eastAsia="en-US"/>
        </w:rPr>
        <w:t xml:space="preserve">In certain circumstances, it is necessary to reconcile the rights of data subjects pursuant to Regulation (EU) 2018/1725 of the European Parliament and of the Council with the needs of investigations and confidentiality of exchanges of information with </w:t>
      </w:r>
      <w:r w:rsidR="00A0789A">
        <w:rPr>
          <w:rFonts w:eastAsia="Calibri"/>
          <w:sz w:val="22"/>
          <w:szCs w:val="22"/>
          <w:lang w:val="en-GB" w:eastAsia="en-US"/>
        </w:rPr>
        <w:t>the</w:t>
      </w:r>
      <w:r w:rsidRPr="006E5BE1">
        <w:rPr>
          <w:rFonts w:eastAsia="Calibri"/>
          <w:sz w:val="22"/>
          <w:szCs w:val="22"/>
          <w:lang w:val="en-GB" w:eastAsia="en-US"/>
        </w:rPr>
        <w:t xml:space="preserve"> competent public authorities, as well as with full respect for fundamental rights and freedoms of other data subjects. To that effect, Article 25 of that Regulation provides with the possibility to restrict the application of Articles 14 to 22, 35 and 36, as well as Article 4 thereof, insofar as its provisions correspond to the rights and obligations provided for in Articles 14 to 22.</w:t>
      </w:r>
    </w:p>
    <w:p w14:paraId="1C3CE478" w14:textId="77777777" w:rsidR="00E771E2" w:rsidRDefault="006E5BE1" w:rsidP="006B6CEE">
      <w:pPr>
        <w:rPr>
          <w:rFonts w:eastAsia="Calibri"/>
          <w:sz w:val="22"/>
          <w:szCs w:val="22"/>
          <w:lang w:val="en-GB" w:eastAsia="en-US"/>
        </w:rPr>
      </w:pPr>
      <w:r w:rsidRPr="006E5BE1">
        <w:rPr>
          <w:rFonts w:eastAsia="Calibri"/>
          <w:sz w:val="22"/>
          <w:szCs w:val="22"/>
          <w:lang w:val="en-GB" w:eastAsia="en-US"/>
        </w:rPr>
        <w:lastRenderedPageBreak/>
        <w:t>Commission Decision (EU) 2018/1962 of 11 December 2018 laying down internal rules concerning the processing of personal data by the European Anti-Fraud Office (OLAF) in relation to the provision of information to data subjects and the restriction of certain of their rights in accordance with Article 25 of Regulation (EU) 2018/1725 of the European Parliament and of the Council</w:t>
      </w:r>
      <w:r>
        <w:rPr>
          <w:rFonts w:eastAsia="Calibri"/>
          <w:sz w:val="22"/>
          <w:szCs w:val="22"/>
          <w:lang w:val="en-GB" w:eastAsia="en-US"/>
        </w:rPr>
        <w:t xml:space="preserve"> </w:t>
      </w:r>
      <w:r w:rsidRPr="006E5BE1">
        <w:rPr>
          <w:rFonts w:eastAsia="Calibri"/>
          <w:sz w:val="22"/>
          <w:szCs w:val="22"/>
          <w:lang w:val="en-GB" w:eastAsia="en-US"/>
        </w:rPr>
        <w:t>C/2018/8654</w:t>
      </w:r>
      <w:r>
        <w:rPr>
          <w:rFonts w:eastAsia="Calibri"/>
          <w:sz w:val="22"/>
          <w:szCs w:val="22"/>
          <w:lang w:val="en-GB" w:eastAsia="en-US"/>
        </w:rPr>
        <w:t xml:space="preserve"> (</w:t>
      </w:r>
      <w:r w:rsidRPr="006E5BE1">
        <w:rPr>
          <w:rFonts w:eastAsia="Calibri"/>
          <w:sz w:val="22"/>
          <w:szCs w:val="22"/>
          <w:lang w:val="en-GB" w:eastAsia="en-US"/>
        </w:rPr>
        <w:t>OJ L 315, 12.12.2018, p. 41</w:t>
      </w:r>
      <w:r>
        <w:rPr>
          <w:rFonts w:eastAsia="Calibri"/>
          <w:sz w:val="22"/>
          <w:szCs w:val="22"/>
          <w:lang w:val="en-GB" w:eastAsia="en-US"/>
        </w:rPr>
        <w:t>)</w:t>
      </w:r>
      <w:r w:rsidRPr="006E5BE1">
        <w:rPr>
          <w:rFonts w:eastAsia="Calibri"/>
          <w:sz w:val="22"/>
          <w:szCs w:val="22"/>
          <w:lang w:val="en-GB" w:eastAsia="en-US"/>
        </w:rPr>
        <w:t xml:space="preserve"> encompass</w:t>
      </w:r>
      <w:r>
        <w:rPr>
          <w:rFonts w:eastAsia="Calibri"/>
          <w:sz w:val="22"/>
          <w:szCs w:val="22"/>
          <w:lang w:val="en-GB" w:eastAsia="en-US"/>
        </w:rPr>
        <w:t>es</w:t>
      </w:r>
      <w:r w:rsidRPr="006E5BE1">
        <w:rPr>
          <w:rFonts w:eastAsia="Calibri"/>
          <w:sz w:val="22"/>
          <w:szCs w:val="22"/>
          <w:lang w:val="en-GB" w:eastAsia="en-US"/>
        </w:rPr>
        <w:t xml:space="preserve"> the processing of personal data contained in information which </w:t>
      </w:r>
      <w:r>
        <w:rPr>
          <w:rFonts w:eastAsia="Calibri"/>
          <w:sz w:val="22"/>
          <w:szCs w:val="22"/>
          <w:lang w:val="en-GB" w:eastAsia="en-US"/>
        </w:rPr>
        <w:t>the Commission’s services are required to transmit to OLAF</w:t>
      </w:r>
      <w:r w:rsidRPr="006E5BE1">
        <w:rPr>
          <w:rFonts w:eastAsia="Calibri"/>
          <w:sz w:val="22"/>
          <w:szCs w:val="22"/>
          <w:lang w:val="en-GB" w:eastAsia="en-US"/>
        </w:rPr>
        <w:t xml:space="preserve">. </w:t>
      </w:r>
      <w:r w:rsidR="00E771E2" w:rsidRPr="00E771E2">
        <w:rPr>
          <w:rFonts w:eastAsia="Calibri"/>
          <w:sz w:val="22"/>
          <w:szCs w:val="22"/>
          <w:lang w:val="en-GB" w:eastAsia="en-US"/>
        </w:rPr>
        <w:t>Where Commission services process</w:t>
      </w:r>
      <w:r w:rsidR="00E771E2">
        <w:rPr>
          <w:rFonts w:eastAsia="Calibri"/>
          <w:sz w:val="22"/>
          <w:szCs w:val="22"/>
          <w:lang w:val="en-GB" w:eastAsia="en-US"/>
        </w:rPr>
        <w:t>es</w:t>
      </w:r>
      <w:r w:rsidR="00E771E2" w:rsidRPr="00E771E2">
        <w:rPr>
          <w:rFonts w:eastAsia="Calibri"/>
          <w:sz w:val="22"/>
          <w:szCs w:val="22"/>
          <w:lang w:val="en-GB" w:eastAsia="en-US"/>
        </w:rPr>
        <w:t xml:space="preserve"> personal data in instances referred to in Article 1(3)</w:t>
      </w:r>
      <w:r w:rsidR="00E771E2">
        <w:rPr>
          <w:rFonts w:eastAsia="Calibri"/>
          <w:sz w:val="22"/>
          <w:szCs w:val="22"/>
          <w:lang w:val="en-GB" w:eastAsia="en-US"/>
        </w:rPr>
        <w:t xml:space="preserve"> of the </w:t>
      </w:r>
      <w:r w:rsidR="00E771E2" w:rsidRPr="006E5BE1">
        <w:rPr>
          <w:rFonts w:eastAsia="Calibri"/>
          <w:sz w:val="22"/>
          <w:szCs w:val="22"/>
          <w:lang w:val="en-GB" w:eastAsia="en-US"/>
        </w:rPr>
        <w:t>Commission Decision (EU) 2018/1962</w:t>
      </w:r>
      <w:r w:rsidR="00E771E2" w:rsidRPr="00E771E2">
        <w:rPr>
          <w:rFonts w:eastAsia="Calibri"/>
          <w:sz w:val="22"/>
          <w:szCs w:val="22"/>
          <w:lang w:val="en-GB" w:eastAsia="en-US"/>
        </w:rPr>
        <w:t>, they may, where necessary, apply restri</w:t>
      </w:r>
      <w:r w:rsidR="00E771E2">
        <w:rPr>
          <w:rFonts w:eastAsia="Calibri"/>
          <w:sz w:val="22"/>
          <w:szCs w:val="22"/>
          <w:lang w:val="en-GB" w:eastAsia="en-US"/>
        </w:rPr>
        <w:t>ctions in accordance with this d</w:t>
      </w:r>
      <w:r w:rsidR="00E771E2" w:rsidRPr="00E771E2">
        <w:rPr>
          <w:rFonts w:eastAsia="Calibri"/>
          <w:sz w:val="22"/>
          <w:szCs w:val="22"/>
          <w:lang w:val="en-GB" w:eastAsia="en-US"/>
        </w:rPr>
        <w:t xml:space="preserve">ecision. To that end, they shall consult </w:t>
      </w:r>
      <w:r w:rsidR="00E771E2">
        <w:rPr>
          <w:rFonts w:eastAsia="Calibri"/>
          <w:sz w:val="22"/>
          <w:szCs w:val="22"/>
          <w:lang w:val="en-GB" w:eastAsia="en-US"/>
        </w:rPr>
        <w:t>OLAF</w:t>
      </w:r>
      <w:r w:rsidR="00E771E2" w:rsidRPr="00E771E2">
        <w:rPr>
          <w:rFonts w:eastAsia="Calibri"/>
          <w:sz w:val="22"/>
          <w:szCs w:val="22"/>
          <w:lang w:val="en-GB" w:eastAsia="en-US"/>
        </w:rPr>
        <w:t>, unless it is clear to the Commission service or executive agency concerned that the application of a restr</w:t>
      </w:r>
      <w:r w:rsidR="00E771E2">
        <w:rPr>
          <w:rFonts w:eastAsia="Calibri"/>
          <w:sz w:val="22"/>
          <w:szCs w:val="22"/>
          <w:lang w:val="en-GB" w:eastAsia="en-US"/>
        </w:rPr>
        <w:t>iction is justified under this d</w:t>
      </w:r>
      <w:r w:rsidR="00E771E2" w:rsidRPr="00E771E2">
        <w:rPr>
          <w:rFonts w:eastAsia="Calibri"/>
          <w:sz w:val="22"/>
          <w:szCs w:val="22"/>
          <w:lang w:val="en-GB" w:eastAsia="en-US"/>
        </w:rPr>
        <w:t>ecision.</w:t>
      </w:r>
    </w:p>
    <w:p w14:paraId="67159367" w14:textId="77777777" w:rsidR="00E771E2" w:rsidRPr="00A11E59" w:rsidRDefault="00E771E2" w:rsidP="006B6CEE">
      <w:pPr>
        <w:rPr>
          <w:rFonts w:eastAsia="Calibri"/>
          <w:sz w:val="22"/>
          <w:szCs w:val="22"/>
          <w:lang w:val="en-GB" w:eastAsia="en-US"/>
        </w:rPr>
      </w:pPr>
    </w:p>
    <w:p w14:paraId="41C4BF05" w14:textId="77777777" w:rsidR="006B6CEE" w:rsidRPr="00B9227F" w:rsidRDefault="006B6CEE" w:rsidP="00AA2A1F">
      <w:pPr>
        <w:keepNext/>
        <w:numPr>
          <w:ilvl w:val="0"/>
          <w:numId w:val="21"/>
        </w:numPr>
        <w:spacing w:after="200"/>
        <w:ind w:left="714" w:hanging="357"/>
        <w:rPr>
          <w:rFonts w:eastAsia="Calibri"/>
          <w:b/>
          <w:sz w:val="22"/>
          <w:szCs w:val="22"/>
          <w:u w:val="single"/>
          <w:lang w:val="en-GB" w:eastAsia="en-US"/>
        </w:rPr>
      </w:pPr>
      <w:r w:rsidRPr="00B9227F">
        <w:rPr>
          <w:rFonts w:eastAsia="Calibri"/>
          <w:b/>
          <w:sz w:val="22"/>
          <w:szCs w:val="22"/>
          <w:u w:val="single"/>
          <w:lang w:val="en-GB" w:eastAsia="en-US"/>
        </w:rPr>
        <w:t>Which personal data do we collect and further process</w:t>
      </w:r>
      <w:r w:rsidRPr="00B9227F">
        <w:rPr>
          <w:rFonts w:eastAsia="Calibri"/>
          <w:i/>
          <w:sz w:val="22"/>
          <w:szCs w:val="22"/>
          <w:lang w:val="en-GB" w:eastAsia="en-US"/>
        </w:rPr>
        <w:t xml:space="preserve">? </w:t>
      </w:r>
    </w:p>
    <w:p w14:paraId="33E0EC2C" w14:textId="5D6B11A2" w:rsidR="00D41A85" w:rsidRDefault="006B6CEE" w:rsidP="006B6CEE">
      <w:pPr>
        <w:spacing w:after="0"/>
        <w:rPr>
          <w:rFonts w:eastAsia="Cambria"/>
          <w:i/>
          <w:sz w:val="22"/>
          <w:szCs w:val="22"/>
          <w:lang w:val="en-GB" w:eastAsia="en-US"/>
        </w:rPr>
      </w:pPr>
      <w:r w:rsidRPr="00B9227F">
        <w:rPr>
          <w:rFonts w:eastAsia="Cambria"/>
          <w:sz w:val="22"/>
          <w:szCs w:val="22"/>
          <w:lang w:val="en-GB" w:eastAsia="en-US"/>
        </w:rPr>
        <w:t xml:space="preserve">In order to carry out this </w:t>
      </w:r>
      <w:r w:rsidRPr="00B9227F">
        <w:rPr>
          <w:rFonts w:eastAsia="Cambria"/>
          <w:color w:val="000000" w:themeColor="text1"/>
          <w:sz w:val="22"/>
          <w:szCs w:val="22"/>
          <w:lang w:val="en-GB" w:eastAsia="en-US"/>
        </w:rPr>
        <w:t>processing operation</w:t>
      </w:r>
      <w:r w:rsidR="00B9227F" w:rsidRPr="00B9227F">
        <w:rPr>
          <w:color w:val="000000" w:themeColor="text1"/>
          <w:sz w:val="22"/>
          <w:szCs w:val="22"/>
          <w:lang w:val="en-GB"/>
        </w:rPr>
        <w:t xml:space="preserve"> </w:t>
      </w:r>
      <w:r w:rsidR="00D41A85" w:rsidRPr="00B9227F">
        <w:rPr>
          <w:color w:val="000000" w:themeColor="text1"/>
          <w:sz w:val="22"/>
          <w:szCs w:val="22"/>
          <w:lang w:val="en-GB"/>
        </w:rPr>
        <w:t>Directorate-General for Neighbourhood and Enlargement Negotiations</w:t>
      </w:r>
      <w:r w:rsidRPr="00B9227F">
        <w:rPr>
          <w:rFonts w:eastAsia="Cambria"/>
          <w:color w:val="000000" w:themeColor="text1"/>
          <w:sz w:val="22"/>
          <w:szCs w:val="22"/>
          <w:lang w:val="en-GB" w:eastAsia="en-US"/>
        </w:rPr>
        <w:t xml:space="preserve"> collects the following categories of personal data: </w:t>
      </w:r>
    </w:p>
    <w:p w14:paraId="56D12727" w14:textId="77777777" w:rsidR="00D41A85" w:rsidRPr="00D41A85" w:rsidRDefault="00D41A85" w:rsidP="006B6CEE">
      <w:pPr>
        <w:spacing w:after="0"/>
        <w:rPr>
          <w:rFonts w:eastAsia="Cambria"/>
          <w:i/>
          <w:sz w:val="22"/>
          <w:szCs w:val="22"/>
          <w:lang w:val="en-GB" w:eastAsia="en-US"/>
        </w:rPr>
      </w:pPr>
    </w:p>
    <w:p w14:paraId="30D7F4D6" w14:textId="5496884F" w:rsidR="00D41A85" w:rsidRPr="00D41A85" w:rsidRDefault="00D41A85" w:rsidP="00D41A85">
      <w:pPr>
        <w:pStyle w:val="NormalWeb"/>
        <w:jc w:val="both"/>
        <w:rPr>
          <w:sz w:val="22"/>
          <w:szCs w:val="22"/>
        </w:rPr>
      </w:pPr>
      <w:r w:rsidRPr="00D41A85">
        <w:rPr>
          <w:rFonts w:eastAsiaTheme="minorHAnsi"/>
          <w:sz w:val="22"/>
          <w:szCs w:val="22"/>
          <w:lang w:eastAsia="en-US"/>
        </w:rPr>
        <w:t xml:space="preserve">A. </w:t>
      </w:r>
      <w:r w:rsidRPr="00B9227F">
        <w:rPr>
          <w:rFonts w:eastAsiaTheme="minorHAnsi"/>
          <w:sz w:val="22"/>
          <w:szCs w:val="22"/>
          <w:lang w:eastAsia="en-US"/>
        </w:rPr>
        <w:t>Personal data of</w:t>
      </w:r>
      <w:r w:rsidRPr="00B9227F">
        <w:rPr>
          <w:sz w:val="22"/>
          <w:szCs w:val="22"/>
        </w:rPr>
        <w:t xml:space="preserve"> members of the staff</w:t>
      </w:r>
      <w:r w:rsidR="00702EE4" w:rsidRPr="00B9227F">
        <w:rPr>
          <w:rStyle w:val="FootnoteReference"/>
          <w:sz w:val="22"/>
          <w:szCs w:val="22"/>
        </w:rPr>
        <w:footnoteReference w:id="2"/>
      </w:r>
      <w:r w:rsidRPr="00B9227F">
        <w:rPr>
          <w:sz w:val="22"/>
          <w:szCs w:val="22"/>
        </w:rPr>
        <w:t xml:space="preserve"> of </w:t>
      </w:r>
      <w:r w:rsidR="00656CF5" w:rsidRPr="00B9227F">
        <w:rPr>
          <w:sz w:val="22"/>
          <w:szCs w:val="22"/>
        </w:rPr>
        <w:t xml:space="preserve">DG NEAR </w:t>
      </w:r>
      <w:r w:rsidRPr="00B9227F">
        <w:rPr>
          <w:sz w:val="22"/>
          <w:szCs w:val="22"/>
        </w:rPr>
        <w:t xml:space="preserve">in both HQ and EUDEL and/or any intra </w:t>
      </w:r>
      <w:proofErr w:type="spellStart"/>
      <w:r w:rsidRPr="00B9227F">
        <w:rPr>
          <w:sz w:val="22"/>
          <w:szCs w:val="22"/>
        </w:rPr>
        <w:t>muros</w:t>
      </w:r>
      <w:proofErr w:type="spellEnd"/>
      <w:r w:rsidRPr="00B9227F">
        <w:rPr>
          <w:sz w:val="22"/>
          <w:szCs w:val="22"/>
        </w:rPr>
        <w:t xml:space="preserve"> service provider of</w:t>
      </w:r>
      <w:r w:rsidR="00B9227F" w:rsidRPr="00B9227F">
        <w:rPr>
          <w:sz w:val="22"/>
          <w:szCs w:val="22"/>
        </w:rPr>
        <w:t xml:space="preserve"> </w:t>
      </w:r>
      <w:r w:rsidR="00656CF5" w:rsidRPr="00B9227F">
        <w:rPr>
          <w:sz w:val="22"/>
          <w:szCs w:val="22"/>
        </w:rPr>
        <w:t xml:space="preserve">DG NEAR </w:t>
      </w:r>
      <w:r w:rsidRPr="00B9227F">
        <w:rPr>
          <w:sz w:val="22"/>
          <w:szCs w:val="22"/>
        </w:rPr>
        <w:t>involved in procurement/grant award procedures and/or contract implementation, which may include in particular:</w:t>
      </w:r>
    </w:p>
    <w:p w14:paraId="67D87E45" w14:textId="77777777" w:rsidR="00D41A85" w:rsidRPr="00D41A85" w:rsidRDefault="00D41A85" w:rsidP="00D41A85">
      <w:pPr>
        <w:pStyle w:val="NormalWeb"/>
        <w:spacing w:before="0" w:beforeAutospacing="0" w:after="0" w:afterAutospacing="0"/>
        <w:jc w:val="both"/>
        <w:rPr>
          <w:sz w:val="22"/>
          <w:szCs w:val="22"/>
        </w:rPr>
      </w:pPr>
      <w:r w:rsidRPr="00D41A85">
        <w:rPr>
          <w:sz w:val="22"/>
          <w:szCs w:val="22"/>
        </w:rPr>
        <w:t xml:space="preserve">• </w:t>
      </w:r>
      <w:proofErr w:type="gramStart"/>
      <w:r w:rsidRPr="00D41A85">
        <w:rPr>
          <w:sz w:val="22"/>
          <w:szCs w:val="22"/>
        </w:rPr>
        <w:t>Name;</w:t>
      </w:r>
      <w:proofErr w:type="gramEnd"/>
    </w:p>
    <w:p w14:paraId="777116AC" w14:textId="77777777" w:rsidR="00D41A85" w:rsidRPr="00D41A85" w:rsidRDefault="00D41A85" w:rsidP="00D41A85">
      <w:pPr>
        <w:pStyle w:val="NormalWeb"/>
        <w:spacing w:before="0" w:beforeAutospacing="0" w:after="0" w:afterAutospacing="0"/>
        <w:jc w:val="both"/>
        <w:rPr>
          <w:sz w:val="22"/>
          <w:szCs w:val="22"/>
        </w:rPr>
      </w:pPr>
      <w:r w:rsidRPr="00D41A85">
        <w:rPr>
          <w:sz w:val="22"/>
          <w:szCs w:val="22"/>
        </w:rPr>
        <w:t xml:space="preserve">• </w:t>
      </w:r>
      <w:proofErr w:type="gramStart"/>
      <w:r w:rsidRPr="00D41A85">
        <w:rPr>
          <w:sz w:val="22"/>
          <w:szCs w:val="22"/>
        </w:rPr>
        <w:t>Function;</w:t>
      </w:r>
      <w:proofErr w:type="gramEnd"/>
    </w:p>
    <w:p w14:paraId="487FBD1E" w14:textId="77777777" w:rsidR="00D41A85" w:rsidRPr="00D41A85" w:rsidRDefault="00D41A85" w:rsidP="00D41A85">
      <w:pPr>
        <w:pStyle w:val="NormalWeb"/>
        <w:spacing w:before="0" w:beforeAutospacing="0" w:after="0" w:afterAutospacing="0"/>
        <w:jc w:val="both"/>
        <w:rPr>
          <w:sz w:val="22"/>
          <w:szCs w:val="22"/>
        </w:rPr>
      </w:pPr>
      <w:r w:rsidRPr="00D41A85">
        <w:rPr>
          <w:sz w:val="22"/>
          <w:szCs w:val="22"/>
        </w:rPr>
        <w:t xml:space="preserve">• </w:t>
      </w:r>
      <w:proofErr w:type="gramStart"/>
      <w:r w:rsidRPr="00D41A85">
        <w:rPr>
          <w:sz w:val="22"/>
          <w:szCs w:val="22"/>
        </w:rPr>
        <w:t>Title;</w:t>
      </w:r>
      <w:proofErr w:type="gramEnd"/>
    </w:p>
    <w:p w14:paraId="678712D2" w14:textId="77777777" w:rsidR="00D41A85" w:rsidRPr="00D41A85" w:rsidRDefault="00D41A85" w:rsidP="00D41A85">
      <w:pPr>
        <w:pStyle w:val="NormalWeb"/>
        <w:spacing w:before="0" w:beforeAutospacing="0" w:after="0" w:afterAutospacing="0"/>
        <w:jc w:val="both"/>
        <w:rPr>
          <w:sz w:val="22"/>
          <w:szCs w:val="22"/>
        </w:rPr>
      </w:pPr>
      <w:r w:rsidRPr="00D41A85">
        <w:rPr>
          <w:sz w:val="22"/>
          <w:szCs w:val="22"/>
        </w:rPr>
        <w:t>• Contact details (e-mail address, business telephone number, mobile telephone number, fax number, postal address, department and office number, country of residence</w:t>
      </w:r>
      <w:proofErr w:type="gramStart"/>
      <w:r w:rsidRPr="00D41A85">
        <w:rPr>
          <w:sz w:val="22"/>
          <w:szCs w:val="22"/>
        </w:rPr>
        <w:t>);</w:t>
      </w:r>
      <w:proofErr w:type="gramEnd"/>
    </w:p>
    <w:p w14:paraId="43E9E3D9" w14:textId="77777777" w:rsidR="00D41A85" w:rsidRPr="00D41A85" w:rsidRDefault="00D41A85" w:rsidP="00D41A85">
      <w:pPr>
        <w:pStyle w:val="NormalWeb"/>
        <w:spacing w:before="0" w:beforeAutospacing="0" w:after="0" w:afterAutospacing="0"/>
        <w:jc w:val="both"/>
        <w:rPr>
          <w:sz w:val="22"/>
          <w:szCs w:val="22"/>
        </w:rPr>
      </w:pPr>
      <w:r w:rsidRPr="00D41A85">
        <w:rPr>
          <w:sz w:val="22"/>
          <w:szCs w:val="22"/>
        </w:rPr>
        <w:t xml:space="preserve">• </w:t>
      </w:r>
      <w:proofErr w:type="gramStart"/>
      <w:r w:rsidRPr="00D41A85">
        <w:rPr>
          <w:sz w:val="22"/>
          <w:szCs w:val="22"/>
        </w:rPr>
        <w:t>Signature;</w:t>
      </w:r>
      <w:proofErr w:type="gramEnd"/>
    </w:p>
    <w:p w14:paraId="7ED6C256" w14:textId="77777777" w:rsidR="00D41A85" w:rsidRPr="00D41A85" w:rsidRDefault="00D41A85" w:rsidP="00D41A85">
      <w:pPr>
        <w:pStyle w:val="NormalWeb"/>
        <w:spacing w:before="0" w:beforeAutospacing="0" w:after="0" w:afterAutospacing="0"/>
        <w:jc w:val="both"/>
        <w:rPr>
          <w:sz w:val="22"/>
          <w:szCs w:val="22"/>
        </w:rPr>
      </w:pPr>
      <w:r w:rsidRPr="00D41A85">
        <w:rPr>
          <w:sz w:val="22"/>
          <w:szCs w:val="22"/>
        </w:rPr>
        <w:t xml:space="preserve">• </w:t>
      </w:r>
      <w:proofErr w:type="gramStart"/>
      <w:r w:rsidRPr="00D41A85">
        <w:rPr>
          <w:sz w:val="22"/>
          <w:szCs w:val="22"/>
        </w:rPr>
        <w:t>Opinions;</w:t>
      </w:r>
      <w:proofErr w:type="gramEnd"/>
    </w:p>
    <w:p w14:paraId="0FEA5A87" w14:textId="77777777" w:rsidR="00D41A85" w:rsidRPr="00D41A85" w:rsidRDefault="00D41A85" w:rsidP="00D41A85">
      <w:pPr>
        <w:pStyle w:val="NormalWeb"/>
        <w:spacing w:before="0" w:beforeAutospacing="0" w:after="0" w:afterAutospacing="0"/>
        <w:jc w:val="both"/>
        <w:rPr>
          <w:sz w:val="22"/>
          <w:szCs w:val="22"/>
        </w:rPr>
      </w:pPr>
      <w:r w:rsidRPr="00D41A85">
        <w:rPr>
          <w:sz w:val="22"/>
          <w:szCs w:val="22"/>
        </w:rPr>
        <w:t>• Declarations on honour that the person is not in situation of conflict of interest, that they will execute their responsibilities impartially, objectively and bound by confidentiality.</w:t>
      </w:r>
    </w:p>
    <w:p w14:paraId="2C9F9522" w14:textId="77777777" w:rsidR="00D41A85" w:rsidRPr="00D41A85" w:rsidRDefault="00D41A85" w:rsidP="00D41A85">
      <w:pPr>
        <w:pStyle w:val="NormalWeb"/>
        <w:spacing w:before="0" w:beforeAutospacing="0" w:after="0" w:afterAutospacing="0"/>
        <w:jc w:val="both"/>
        <w:rPr>
          <w:sz w:val="22"/>
          <w:szCs w:val="22"/>
        </w:rPr>
      </w:pPr>
    </w:p>
    <w:p w14:paraId="0128F3A6" w14:textId="47209B31" w:rsidR="00702EE4" w:rsidRPr="0008443C" w:rsidRDefault="00D41A85" w:rsidP="00702EE4">
      <w:pPr>
        <w:pStyle w:val="NormalWeb"/>
        <w:jc w:val="both"/>
        <w:rPr>
          <w:sz w:val="22"/>
          <w:szCs w:val="22"/>
        </w:rPr>
      </w:pPr>
      <w:r w:rsidRPr="00D41A85">
        <w:rPr>
          <w:sz w:val="22"/>
          <w:szCs w:val="22"/>
        </w:rPr>
        <w:t xml:space="preserve">B. Personal data of partner country representatives concluding financing agreements with the Commission, acting as contact points and/or participating as members and/or observers in evaluation </w:t>
      </w:r>
      <w:proofErr w:type="gramStart"/>
      <w:r w:rsidRPr="00D41A85">
        <w:rPr>
          <w:sz w:val="22"/>
          <w:szCs w:val="22"/>
        </w:rPr>
        <w:t>committees</w:t>
      </w:r>
      <w:r w:rsidR="00702EE4">
        <w:rPr>
          <w:sz w:val="22"/>
          <w:szCs w:val="22"/>
        </w:rPr>
        <w:t xml:space="preserve">; </w:t>
      </w:r>
      <w:r w:rsidR="004D7EFA" w:rsidRPr="004D7EFA">
        <w:rPr>
          <w:sz w:val="22"/>
          <w:szCs w:val="22"/>
        </w:rPr>
        <w:t xml:space="preserve"> </w:t>
      </w:r>
      <w:r w:rsidR="00702EE4" w:rsidRPr="00B9227F">
        <w:rPr>
          <w:b/>
          <w:bCs/>
          <w:sz w:val="22"/>
          <w:szCs w:val="22"/>
        </w:rPr>
        <w:t>personal</w:t>
      </w:r>
      <w:proofErr w:type="gramEnd"/>
      <w:r w:rsidR="00702EE4" w:rsidRPr="00B9227F">
        <w:rPr>
          <w:b/>
          <w:bCs/>
          <w:sz w:val="22"/>
          <w:szCs w:val="22"/>
        </w:rPr>
        <w:t xml:space="preserve"> data of structures and authorities needed for the management, control, supervision, monitoring, evaluation, reporting and internal audit for IPA II</w:t>
      </w:r>
    </w:p>
    <w:p w14:paraId="1B17E6EC" w14:textId="77777777" w:rsidR="00D41A85" w:rsidRPr="00D41A85" w:rsidRDefault="00D41A85" w:rsidP="00D41A85">
      <w:pPr>
        <w:pStyle w:val="NormalWeb"/>
        <w:spacing w:before="0" w:beforeAutospacing="0" w:after="0" w:afterAutospacing="0"/>
        <w:jc w:val="both"/>
        <w:rPr>
          <w:sz w:val="22"/>
          <w:szCs w:val="22"/>
        </w:rPr>
      </w:pPr>
      <w:r w:rsidRPr="00D41A85">
        <w:rPr>
          <w:sz w:val="22"/>
          <w:szCs w:val="22"/>
        </w:rPr>
        <w:t xml:space="preserve">• </w:t>
      </w:r>
      <w:proofErr w:type="gramStart"/>
      <w:r w:rsidRPr="00D41A85">
        <w:rPr>
          <w:sz w:val="22"/>
          <w:szCs w:val="22"/>
        </w:rPr>
        <w:t>Name;</w:t>
      </w:r>
      <w:proofErr w:type="gramEnd"/>
    </w:p>
    <w:p w14:paraId="7F02A760" w14:textId="77777777" w:rsidR="00D41A85" w:rsidRPr="00D41A85" w:rsidRDefault="00D41A85" w:rsidP="00D41A85">
      <w:pPr>
        <w:pStyle w:val="NormalWeb"/>
        <w:spacing w:before="0" w:beforeAutospacing="0" w:after="0" w:afterAutospacing="0"/>
        <w:jc w:val="both"/>
        <w:rPr>
          <w:sz w:val="22"/>
          <w:szCs w:val="22"/>
        </w:rPr>
      </w:pPr>
      <w:r w:rsidRPr="00D41A85">
        <w:rPr>
          <w:sz w:val="22"/>
          <w:szCs w:val="22"/>
        </w:rPr>
        <w:t xml:space="preserve">• </w:t>
      </w:r>
      <w:proofErr w:type="gramStart"/>
      <w:r w:rsidRPr="00D41A85">
        <w:rPr>
          <w:sz w:val="22"/>
          <w:szCs w:val="22"/>
        </w:rPr>
        <w:t>Function;</w:t>
      </w:r>
      <w:proofErr w:type="gramEnd"/>
    </w:p>
    <w:p w14:paraId="23DC09B2" w14:textId="77777777" w:rsidR="00D41A85" w:rsidRPr="00D41A85" w:rsidRDefault="00D41A85" w:rsidP="00D41A85">
      <w:pPr>
        <w:pStyle w:val="NormalWeb"/>
        <w:spacing w:before="0" w:beforeAutospacing="0" w:after="0" w:afterAutospacing="0"/>
        <w:jc w:val="both"/>
        <w:rPr>
          <w:sz w:val="22"/>
          <w:szCs w:val="22"/>
        </w:rPr>
      </w:pPr>
      <w:r w:rsidRPr="00D41A85">
        <w:rPr>
          <w:sz w:val="22"/>
          <w:szCs w:val="22"/>
        </w:rPr>
        <w:t xml:space="preserve">• </w:t>
      </w:r>
      <w:proofErr w:type="gramStart"/>
      <w:r w:rsidRPr="00D41A85">
        <w:rPr>
          <w:sz w:val="22"/>
          <w:szCs w:val="22"/>
        </w:rPr>
        <w:t>Title;</w:t>
      </w:r>
      <w:proofErr w:type="gramEnd"/>
    </w:p>
    <w:p w14:paraId="4B6CBE9D" w14:textId="77777777" w:rsidR="00D41A85" w:rsidRPr="00D41A85" w:rsidRDefault="00D41A85" w:rsidP="00D41A85">
      <w:pPr>
        <w:pStyle w:val="NormalWeb"/>
        <w:spacing w:before="0" w:beforeAutospacing="0" w:after="0" w:afterAutospacing="0"/>
        <w:jc w:val="both"/>
        <w:rPr>
          <w:sz w:val="22"/>
          <w:szCs w:val="22"/>
        </w:rPr>
      </w:pPr>
      <w:r w:rsidRPr="00D41A85">
        <w:rPr>
          <w:sz w:val="22"/>
          <w:szCs w:val="22"/>
        </w:rPr>
        <w:t>• Contact details (e-mail address, business telephone number, mobile telephone number, fax number, postal address, department and office number, country of residence</w:t>
      </w:r>
      <w:proofErr w:type="gramStart"/>
      <w:r w:rsidRPr="00D41A85">
        <w:rPr>
          <w:sz w:val="22"/>
          <w:szCs w:val="22"/>
        </w:rPr>
        <w:t>);</w:t>
      </w:r>
      <w:proofErr w:type="gramEnd"/>
    </w:p>
    <w:p w14:paraId="25D97BC8" w14:textId="77777777" w:rsidR="00D41A85" w:rsidRPr="00D41A85" w:rsidRDefault="00D41A85" w:rsidP="00D41A85">
      <w:pPr>
        <w:pStyle w:val="NormalWeb"/>
        <w:spacing w:before="0" w:beforeAutospacing="0" w:after="0" w:afterAutospacing="0"/>
        <w:jc w:val="both"/>
        <w:rPr>
          <w:sz w:val="22"/>
          <w:szCs w:val="22"/>
        </w:rPr>
      </w:pPr>
      <w:r w:rsidRPr="00D41A85">
        <w:rPr>
          <w:sz w:val="22"/>
          <w:szCs w:val="22"/>
        </w:rPr>
        <w:t xml:space="preserve">• </w:t>
      </w:r>
      <w:proofErr w:type="gramStart"/>
      <w:r w:rsidRPr="00D41A85">
        <w:rPr>
          <w:sz w:val="22"/>
          <w:szCs w:val="22"/>
        </w:rPr>
        <w:t>Signature;</w:t>
      </w:r>
      <w:proofErr w:type="gramEnd"/>
    </w:p>
    <w:p w14:paraId="236E6CF8" w14:textId="77777777" w:rsidR="00D41A85" w:rsidRPr="00D41A85" w:rsidRDefault="00D41A85" w:rsidP="00D41A85">
      <w:pPr>
        <w:pStyle w:val="NormalWeb"/>
        <w:spacing w:before="0" w:beforeAutospacing="0" w:after="0" w:afterAutospacing="0"/>
        <w:jc w:val="both"/>
        <w:rPr>
          <w:sz w:val="22"/>
          <w:szCs w:val="22"/>
        </w:rPr>
      </w:pPr>
      <w:r w:rsidRPr="00D41A85">
        <w:rPr>
          <w:sz w:val="22"/>
          <w:szCs w:val="22"/>
        </w:rPr>
        <w:t xml:space="preserve">• </w:t>
      </w:r>
      <w:proofErr w:type="gramStart"/>
      <w:r w:rsidRPr="00D41A85">
        <w:rPr>
          <w:sz w:val="22"/>
          <w:szCs w:val="22"/>
        </w:rPr>
        <w:t>Opinions;</w:t>
      </w:r>
      <w:proofErr w:type="gramEnd"/>
    </w:p>
    <w:p w14:paraId="5E571A3E" w14:textId="77777777" w:rsidR="00D41A85" w:rsidRPr="00D41A85" w:rsidRDefault="00D41A85" w:rsidP="00D41A85">
      <w:pPr>
        <w:spacing w:after="0"/>
        <w:rPr>
          <w:sz w:val="22"/>
          <w:szCs w:val="22"/>
          <w:lang w:val="en-GB"/>
        </w:rPr>
      </w:pPr>
      <w:r w:rsidRPr="00D41A85">
        <w:rPr>
          <w:sz w:val="22"/>
          <w:szCs w:val="22"/>
          <w:lang w:val="en-GB"/>
        </w:rPr>
        <w:t>• Declarations on honour that the person is not in situation of conflict of interest, that they will execute their responsibilities impartially, objectively and bound by confidentiality.</w:t>
      </w:r>
    </w:p>
    <w:p w14:paraId="4E96A68C" w14:textId="77777777" w:rsidR="00D41A85" w:rsidRPr="00D41A85" w:rsidRDefault="00D41A85" w:rsidP="00D41A85">
      <w:pPr>
        <w:spacing w:after="0"/>
        <w:rPr>
          <w:sz w:val="22"/>
          <w:szCs w:val="22"/>
          <w:lang w:val="en-GB"/>
        </w:rPr>
      </w:pPr>
    </w:p>
    <w:p w14:paraId="04802387" w14:textId="77777777" w:rsidR="00D41A85" w:rsidRPr="00D41A85" w:rsidRDefault="00D41A85" w:rsidP="00D41A85">
      <w:pPr>
        <w:rPr>
          <w:sz w:val="22"/>
          <w:szCs w:val="22"/>
          <w:lang w:val="en-GB"/>
        </w:rPr>
      </w:pPr>
      <w:r w:rsidRPr="00D41A85">
        <w:rPr>
          <w:sz w:val="22"/>
          <w:szCs w:val="22"/>
          <w:lang w:val="en-GB"/>
        </w:rPr>
        <w:t>C. Personal data of tenderers, grant applicants, their staff, subcontractors, proposed experts, which may include in particular:</w:t>
      </w:r>
    </w:p>
    <w:p w14:paraId="42DF9D47" w14:textId="77777777" w:rsidR="00D41A85" w:rsidRPr="00D41A85" w:rsidRDefault="00D41A85" w:rsidP="00D41A85">
      <w:pPr>
        <w:spacing w:after="0"/>
        <w:rPr>
          <w:sz w:val="22"/>
          <w:szCs w:val="22"/>
          <w:lang w:val="en-GB"/>
        </w:rPr>
      </w:pPr>
      <w:r w:rsidRPr="00D41A85">
        <w:rPr>
          <w:sz w:val="22"/>
          <w:szCs w:val="22"/>
          <w:lang w:val="en-GB"/>
        </w:rPr>
        <w:t xml:space="preserve">• </w:t>
      </w:r>
      <w:proofErr w:type="gramStart"/>
      <w:r w:rsidRPr="00D41A85">
        <w:rPr>
          <w:sz w:val="22"/>
          <w:szCs w:val="22"/>
          <w:lang w:val="en-GB"/>
        </w:rPr>
        <w:t>Name;</w:t>
      </w:r>
      <w:proofErr w:type="gramEnd"/>
    </w:p>
    <w:p w14:paraId="17A17F38" w14:textId="77777777" w:rsidR="00D41A85" w:rsidRPr="00D41A85" w:rsidRDefault="00D41A85" w:rsidP="00D41A85">
      <w:pPr>
        <w:spacing w:after="0"/>
        <w:rPr>
          <w:sz w:val="22"/>
          <w:szCs w:val="22"/>
          <w:lang w:val="en-GB"/>
        </w:rPr>
      </w:pPr>
      <w:r w:rsidRPr="00D41A85">
        <w:rPr>
          <w:sz w:val="22"/>
          <w:szCs w:val="22"/>
          <w:lang w:val="en-GB"/>
        </w:rPr>
        <w:t xml:space="preserve">• </w:t>
      </w:r>
      <w:proofErr w:type="gramStart"/>
      <w:r w:rsidRPr="00D41A85">
        <w:rPr>
          <w:sz w:val="22"/>
          <w:szCs w:val="22"/>
          <w:lang w:val="en-GB"/>
        </w:rPr>
        <w:t>Function;</w:t>
      </w:r>
      <w:proofErr w:type="gramEnd"/>
    </w:p>
    <w:p w14:paraId="299A3354" w14:textId="77777777" w:rsidR="00D41A85" w:rsidRPr="00D41A85" w:rsidRDefault="00D41A85" w:rsidP="00D41A85">
      <w:pPr>
        <w:pStyle w:val="NormalWeb"/>
        <w:spacing w:before="0" w:beforeAutospacing="0" w:after="0" w:afterAutospacing="0"/>
        <w:jc w:val="both"/>
        <w:rPr>
          <w:sz w:val="22"/>
          <w:szCs w:val="22"/>
        </w:rPr>
      </w:pPr>
      <w:r w:rsidRPr="00D41A85">
        <w:rPr>
          <w:sz w:val="22"/>
          <w:szCs w:val="22"/>
        </w:rPr>
        <w:t xml:space="preserve">• </w:t>
      </w:r>
      <w:proofErr w:type="gramStart"/>
      <w:r w:rsidRPr="00D41A85">
        <w:rPr>
          <w:sz w:val="22"/>
          <w:szCs w:val="22"/>
        </w:rPr>
        <w:t>Title;</w:t>
      </w:r>
      <w:proofErr w:type="gramEnd"/>
    </w:p>
    <w:p w14:paraId="1BAFE8E5" w14:textId="77777777" w:rsidR="00D41A85" w:rsidRPr="00D41A85" w:rsidRDefault="00D41A85" w:rsidP="00D41A85">
      <w:pPr>
        <w:spacing w:after="0"/>
        <w:rPr>
          <w:sz w:val="22"/>
          <w:szCs w:val="22"/>
          <w:lang w:val="en-GB"/>
        </w:rPr>
      </w:pPr>
      <w:r w:rsidRPr="00D41A85">
        <w:rPr>
          <w:sz w:val="22"/>
          <w:szCs w:val="22"/>
          <w:lang w:val="en-GB"/>
        </w:rPr>
        <w:lastRenderedPageBreak/>
        <w:t>• Contact details (e-mail address, business telephone number, mobile telephone number, fax number, postal address, company and department, country of residence, internet address</w:t>
      </w:r>
      <w:proofErr w:type="gramStart"/>
      <w:r w:rsidRPr="00D41A85">
        <w:rPr>
          <w:sz w:val="22"/>
          <w:szCs w:val="22"/>
          <w:lang w:val="en-GB"/>
        </w:rPr>
        <w:t>);</w:t>
      </w:r>
      <w:proofErr w:type="gramEnd"/>
    </w:p>
    <w:p w14:paraId="468668B1" w14:textId="77777777" w:rsidR="00D41A85" w:rsidRPr="00D41A85" w:rsidRDefault="00D41A85" w:rsidP="00D41A85">
      <w:pPr>
        <w:spacing w:after="0"/>
        <w:rPr>
          <w:sz w:val="22"/>
          <w:szCs w:val="22"/>
          <w:lang w:val="en-GB"/>
        </w:rPr>
      </w:pPr>
      <w:r w:rsidRPr="00D41A85">
        <w:rPr>
          <w:sz w:val="22"/>
          <w:szCs w:val="22"/>
          <w:lang w:val="en-GB"/>
        </w:rPr>
        <w:t xml:space="preserve">• Certificates for social security contributions and taxes </w:t>
      </w:r>
      <w:proofErr w:type="gramStart"/>
      <w:r w:rsidRPr="00D41A85">
        <w:rPr>
          <w:sz w:val="22"/>
          <w:szCs w:val="22"/>
          <w:lang w:val="en-GB"/>
        </w:rPr>
        <w:t>paid,</w:t>
      </w:r>
      <w:proofErr w:type="gramEnd"/>
      <w:r w:rsidRPr="00D41A85">
        <w:rPr>
          <w:sz w:val="22"/>
          <w:szCs w:val="22"/>
          <w:lang w:val="en-GB"/>
        </w:rPr>
        <w:t xml:space="preserve"> extract from judicial records;</w:t>
      </w:r>
    </w:p>
    <w:p w14:paraId="2D6B1D6D" w14:textId="77777777" w:rsidR="00D41A85" w:rsidRPr="00D41A85" w:rsidRDefault="00D41A85" w:rsidP="00D41A85">
      <w:pPr>
        <w:spacing w:after="0"/>
        <w:rPr>
          <w:sz w:val="22"/>
          <w:szCs w:val="22"/>
          <w:lang w:val="en-GB"/>
        </w:rPr>
      </w:pPr>
      <w:r w:rsidRPr="00D41A85">
        <w:rPr>
          <w:sz w:val="22"/>
          <w:szCs w:val="22"/>
          <w:lang w:val="en-GB"/>
        </w:rPr>
        <w:t xml:space="preserve">• Bank account reference (IBAN and BIC codes), VAT number, passport number, ID </w:t>
      </w:r>
      <w:proofErr w:type="gramStart"/>
      <w:r w:rsidRPr="00D41A85">
        <w:rPr>
          <w:sz w:val="22"/>
          <w:szCs w:val="22"/>
          <w:lang w:val="en-GB"/>
        </w:rPr>
        <w:t>number;</w:t>
      </w:r>
      <w:proofErr w:type="gramEnd"/>
    </w:p>
    <w:p w14:paraId="0154B13F" w14:textId="77777777" w:rsidR="00D41A85" w:rsidRPr="00D41A85" w:rsidRDefault="00D41A85" w:rsidP="00D41A85">
      <w:pPr>
        <w:spacing w:after="0"/>
        <w:rPr>
          <w:sz w:val="22"/>
          <w:szCs w:val="22"/>
          <w:lang w:val="en-GB"/>
        </w:rPr>
      </w:pPr>
      <w:r w:rsidRPr="00D41A85">
        <w:rPr>
          <w:sz w:val="22"/>
          <w:szCs w:val="22"/>
          <w:lang w:val="en-GB"/>
        </w:rPr>
        <w:t xml:space="preserve">• Information for the evaluation of selection criteria: expertise, technical skills and languages, educational background, professional experience including details on current and past </w:t>
      </w:r>
      <w:proofErr w:type="gramStart"/>
      <w:r w:rsidRPr="00D41A85">
        <w:rPr>
          <w:sz w:val="22"/>
          <w:szCs w:val="22"/>
          <w:lang w:val="en-GB"/>
        </w:rPr>
        <w:t>employment;</w:t>
      </w:r>
      <w:proofErr w:type="gramEnd"/>
    </w:p>
    <w:p w14:paraId="29207EC7" w14:textId="77777777" w:rsidR="00D41A85" w:rsidRPr="00D41A85" w:rsidRDefault="00D41A85" w:rsidP="00D41A85">
      <w:pPr>
        <w:spacing w:after="0"/>
        <w:rPr>
          <w:sz w:val="22"/>
          <w:szCs w:val="22"/>
          <w:lang w:val="en-GB"/>
        </w:rPr>
      </w:pPr>
      <w:r w:rsidRPr="00D41A85">
        <w:rPr>
          <w:sz w:val="22"/>
          <w:szCs w:val="22"/>
          <w:lang w:val="en-GB"/>
        </w:rPr>
        <w:t xml:space="preserve">• Declaration that they are not in one of the exclusion situations referred to in Articles 136 – 141 of the Financial </w:t>
      </w:r>
      <w:proofErr w:type="gramStart"/>
      <w:r w:rsidRPr="00D41A85">
        <w:rPr>
          <w:sz w:val="22"/>
          <w:szCs w:val="22"/>
          <w:lang w:val="en-GB"/>
        </w:rPr>
        <w:t>Regulation;</w:t>
      </w:r>
      <w:proofErr w:type="gramEnd"/>
    </w:p>
    <w:p w14:paraId="5EAC574F" w14:textId="77777777" w:rsidR="00D41A85" w:rsidRPr="00D41A85" w:rsidRDefault="00D41A85" w:rsidP="00D41A85">
      <w:pPr>
        <w:spacing w:after="0"/>
        <w:rPr>
          <w:sz w:val="22"/>
          <w:szCs w:val="22"/>
          <w:lang w:val="en-GB"/>
        </w:rPr>
      </w:pPr>
      <w:r w:rsidRPr="00D41A85">
        <w:rPr>
          <w:sz w:val="22"/>
          <w:szCs w:val="22"/>
          <w:lang w:val="en-GB"/>
        </w:rPr>
        <w:t>• Declaration of availability of experts.</w:t>
      </w:r>
    </w:p>
    <w:p w14:paraId="149E4DD4" w14:textId="77777777" w:rsidR="00D41A85" w:rsidRPr="00D41A85" w:rsidRDefault="00D41A85" w:rsidP="00D41A85">
      <w:pPr>
        <w:spacing w:after="0"/>
        <w:rPr>
          <w:sz w:val="22"/>
          <w:szCs w:val="22"/>
          <w:lang w:val="en-GB"/>
        </w:rPr>
      </w:pPr>
    </w:p>
    <w:p w14:paraId="181C6AD3" w14:textId="77777777" w:rsidR="00D41A85" w:rsidRPr="00D41A85" w:rsidRDefault="00D41A85" w:rsidP="00D41A85">
      <w:pPr>
        <w:rPr>
          <w:sz w:val="22"/>
          <w:szCs w:val="22"/>
          <w:lang w:val="en-GB"/>
        </w:rPr>
      </w:pPr>
      <w:r w:rsidRPr="00D41A85">
        <w:rPr>
          <w:sz w:val="22"/>
          <w:szCs w:val="22"/>
          <w:lang w:val="en-GB"/>
        </w:rPr>
        <w:t>Since the information is often provided on CV, the tenderers, staff or subcontractors may supply additional information, such as gender, age, nationality.</w:t>
      </w:r>
    </w:p>
    <w:p w14:paraId="153AEBF5" w14:textId="77777777" w:rsidR="00D41A85" w:rsidRPr="00D41A85" w:rsidRDefault="00D41A85" w:rsidP="00D41A85">
      <w:pPr>
        <w:rPr>
          <w:sz w:val="22"/>
          <w:szCs w:val="22"/>
          <w:lang w:val="en-GB"/>
        </w:rPr>
      </w:pPr>
      <w:r w:rsidRPr="00D41A85">
        <w:rPr>
          <w:sz w:val="22"/>
          <w:szCs w:val="22"/>
          <w:lang w:val="en-GB"/>
        </w:rPr>
        <w:t>D. Personal data of reference persons mentioned in the CVs of key experts, which may include in particular:</w:t>
      </w:r>
    </w:p>
    <w:p w14:paraId="107ADE8A" w14:textId="77777777" w:rsidR="00D41A85" w:rsidRPr="00D41A85" w:rsidRDefault="00D41A85" w:rsidP="00D41A85">
      <w:pPr>
        <w:spacing w:after="0"/>
        <w:rPr>
          <w:sz w:val="22"/>
          <w:szCs w:val="22"/>
          <w:lang w:val="en-GB"/>
        </w:rPr>
      </w:pPr>
      <w:r w:rsidRPr="00D41A85">
        <w:rPr>
          <w:sz w:val="22"/>
          <w:szCs w:val="22"/>
          <w:lang w:val="en-GB"/>
        </w:rPr>
        <w:t xml:space="preserve">• </w:t>
      </w:r>
      <w:proofErr w:type="gramStart"/>
      <w:r w:rsidRPr="00D41A85">
        <w:rPr>
          <w:sz w:val="22"/>
          <w:szCs w:val="22"/>
          <w:lang w:val="en-GB"/>
        </w:rPr>
        <w:t>Name;</w:t>
      </w:r>
      <w:proofErr w:type="gramEnd"/>
    </w:p>
    <w:p w14:paraId="54B80104" w14:textId="77777777" w:rsidR="00D41A85" w:rsidRPr="00D41A85" w:rsidRDefault="00D41A85" w:rsidP="00D41A85">
      <w:pPr>
        <w:spacing w:after="0"/>
        <w:rPr>
          <w:sz w:val="22"/>
          <w:szCs w:val="22"/>
          <w:lang w:val="en-GB"/>
        </w:rPr>
      </w:pPr>
      <w:r w:rsidRPr="00D41A85">
        <w:rPr>
          <w:sz w:val="22"/>
          <w:szCs w:val="22"/>
          <w:lang w:val="en-GB"/>
        </w:rPr>
        <w:t>• Contact details.</w:t>
      </w:r>
    </w:p>
    <w:p w14:paraId="320BC8BA" w14:textId="77777777" w:rsidR="00D41A85" w:rsidRPr="00D41A85" w:rsidRDefault="00D41A85" w:rsidP="00D41A85">
      <w:pPr>
        <w:spacing w:after="0"/>
        <w:rPr>
          <w:sz w:val="22"/>
          <w:szCs w:val="22"/>
          <w:lang w:val="en-GB"/>
        </w:rPr>
      </w:pPr>
    </w:p>
    <w:p w14:paraId="09204BFC" w14:textId="77777777" w:rsidR="00D41A85" w:rsidRPr="00D41A85" w:rsidRDefault="00D41A85" w:rsidP="00D41A85">
      <w:pPr>
        <w:rPr>
          <w:sz w:val="22"/>
          <w:szCs w:val="22"/>
          <w:lang w:val="en-GB"/>
        </w:rPr>
      </w:pPr>
      <w:r w:rsidRPr="00D41A85">
        <w:rPr>
          <w:sz w:val="22"/>
          <w:szCs w:val="22"/>
          <w:lang w:val="en-GB"/>
        </w:rPr>
        <w:t>E. Personal data processed in the context of project implementation – financial execution of services, supplies, works and grant contracts, which may include in particular:</w:t>
      </w:r>
    </w:p>
    <w:p w14:paraId="370FAFCE" w14:textId="77777777" w:rsidR="00D41A85" w:rsidRPr="00D41A85" w:rsidRDefault="00D41A85" w:rsidP="00D41A85">
      <w:pPr>
        <w:spacing w:after="0"/>
        <w:rPr>
          <w:sz w:val="22"/>
          <w:szCs w:val="22"/>
          <w:lang w:val="en-GB"/>
        </w:rPr>
      </w:pPr>
      <w:r w:rsidRPr="00D41A85">
        <w:rPr>
          <w:sz w:val="22"/>
          <w:szCs w:val="22"/>
          <w:lang w:val="en-GB"/>
        </w:rPr>
        <w:t xml:space="preserve">• </w:t>
      </w:r>
      <w:proofErr w:type="gramStart"/>
      <w:r w:rsidRPr="00D41A85">
        <w:rPr>
          <w:sz w:val="22"/>
          <w:szCs w:val="22"/>
          <w:lang w:val="en-GB"/>
        </w:rPr>
        <w:t>Name;</w:t>
      </w:r>
      <w:proofErr w:type="gramEnd"/>
    </w:p>
    <w:p w14:paraId="6FD84095" w14:textId="77777777" w:rsidR="00D41A85" w:rsidRPr="00D41A85" w:rsidRDefault="00D41A85" w:rsidP="00D41A85">
      <w:pPr>
        <w:spacing w:after="0"/>
        <w:rPr>
          <w:sz w:val="22"/>
          <w:szCs w:val="22"/>
          <w:lang w:val="en-GB"/>
        </w:rPr>
      </w:pPr>
      <w:r w:rsidRPr="00D41A85">
        <w:rPr>
          <w:sz w:val="22"/>
          <w:szCs w:val="22"/>
          <w:lang w:val="en-GB"/>
        </w:rPr>
        <w:t xml:space="preserve">• </w:t>
      </w:r>
      <w:proofErr w:type="gramStart"/>
      <w:r w:rsidRPr="00D41A85">
        <w:rPr>
          <w:sz w:val="22"/>
          <w:szCs w:val="22"/>
          <w:lang w:val="en-GB"/>
        </w:rPr>
        <w:t>Function;</w:t>
      </w:r>
      <w:proofErr w:type="gramEnd"/>
    </w:p>
    <w:p w14:paraId="563290A9" w14:textId="77777777" w:rsidR="00D41A85" w:rsidRPr="00D41A85" w:rsidRDefault="00D41A85" w:rsidP="00D41A85">
      <w:pPr>
        <w:pStyle w:val="NormalWeb"/>
        <w:spacing w:before="0" w:beforeAutospacing="0" w:after="0" w:afterAutospacing="0"/>
        <w:jc w:val="both"/>
        <w:rPr>
          <w:sz w:val="22"/>
          <w:szCs w:val="22"/>
        </w:rPr>
      </w:pPr>
      <w:r w:rsidRPr="00D41A85">
        <w:rPr>
          <w:sz w:val="22"/>
          <w:szCs w:val="22"/>
        </w:rPr>
        <w:t xml:space="preserve">• </w:t>
      </w:r>
      <w:proofErr w:type="gramStart"/>
      <w:r w:rsidRPr="00D41A85">
        <w:rPr>
          <w:sz w:val="22"/>
          <w:szCs w:val="22"/>
        </w:rPr>
        <w:t>Title;</w:t>
      </w:r>
      <w:proofErr w:type="gramEnd"/>
    </w:p>
    <w:p w14:paraId="6CE47909" w14:textId="77777777" w:rsidR="00D41A85" w:rsidRPr="00D41A85" w:rsidRDefault="00D41A85" w:rsidP="00D41A85">
      <w:pPr>
        <w:spacing w:after="0"/>
        <w:rPr>
          <w:sz w:val="22"/>
          <w:szCs w:val="22"/>
          <w:lang w:val="en-GB"/>
        </w:rPr>
      </w:pPr>
      <w:r w:rsidRPr="00D41A85">
        <w:rPr>
          <w:sz w:val="22"/>
          <w:szCs w:val="22"/>
          <w:lang w:val="en-GB"/>
        </w:rPr>
        <w:t>• Contact details (e-mail address, business telephone number, mobile telephone number, fax number, postal address, company and department, country of residence, internet address</w:t>
      </w:r>
      <w:proofErr w:type="gramStart"/>
      <w:r w:rsidRPr="00D41A85">
        <w:rPr>
          <w:sz w:val="22"/>
          <w:szCs w:val="22"/>
          <w:lang w:val="en-GB"/>
        </w:rPr>
        <w:t>);</w:t>
      </w:r>
      <w:proofErr w:type="gramEnd"/>
    </w:p>
    <w:p w14:paraId="14043FB7" w14:textId="77777777" w:rsidR="00D41A85" w:rsidRPr="00D41A85" w:rsidRDefault="00D41A85" w:rsidP="00D41A85">
      <w:pPr>
        <w:pStyle w:val="NormalWeb"/>
        <w:spacing w:before="0" w:beforeAutospacing="0" w:after="0" w:afterAutospacing="0"/>
        <w:jc w:val="both"/>
        <w:rPr>
          <w:sz w:val="22"/>
          <w:szCs w:val="22"/>
        </w:rPr>
      </w:pPr>
      <w:r w:rsidRPr="00D41A85">
        <w:rPr>
          <w:sz w:val="22"/>
          <w:szCs w:val="22"/>
        </w:rPr>
        <w:t xml:space="preserve">• </w:t>
      </w:r>
      <w:proofErr w:type="gramStart"/>
      <w:r w:rsidRPr="00D41A85">
        <w:rPr>
          <w:sz w:val="22"/>
          <w:szCs w:val="22"/>
        </w:rPr>
        <w:t>Signature;</w:t>
      </w:r>
      <w:proofErr w:type="gramEnd"/>
    </w:p>
    <w:p w14:paraId="020D0343" w14:textId="77777777" w:rsidR="00D41A85" w:rsidRPr="00D41A85" w:rsidRDefault="00D41A85" w:rsidP="00D41A85">
      <w:pPr>
        <w:pStyle w:val="NormalWeb"/>
        <w:spacing w:before="0" w:beforeAutospacing="0" w:after="0" w:afterAutospacing="0"/>
        <w:jc w:val="both"/>
        <w:rPr>
          <w:sz w:val="22"/>
          <w:szCs w:val="22"/>
        </w:rPr>
      </w:pPr>
      <w:r w:rsidRPr="00D41A85">
        <w:rPr>
          <w:sz w:val="22"/>
          <w:szCs w:val="22"/>
        </w:rPr>
        <w:t xml:space="preserve">• </w:t>
      </w:r>
      <w:proofErr w:type="gramStart"/>
      <w:r w:rsidRPr="00D41A85">
        <w:rPr>
          <w:sz w:val="22"/>
          <w:szCs w:val="22"/>
        </w:rPr>
        <w:t>Opinions;</w:t>
      </w:r>
      <w:proofErr w:type="gramEnd"/>
    </w:p>
    <w:p w14:paraId="4842C229" w14:textId="77777777" w:rsidR="00D41A85" w:rsidRPr="00D41A85" w:rsidRDefault="00D41A85" w:rsidP="00D41A85">
      <w:pPr>
        <w:pStyle w:val="NormalWeb"/>
        <w:spacing w:before="0" w:beforeAutospacing="0" w:after="0" w:afterAutospacing="0"/>
        <w:jc w:val="both"/>
        <w:rPr>
          <w:sz w:val="22"/>
          <w:szCs w:val="22"/>
        </w:rPr>
      </w:pPr>
      <w:r w:rsidRPr="00D41A85">
        <w:rPr>
          <w:sz w:val="22"/>
          <w:szCs w:val="22"/>
        </w:rPr>
        <w:t>• Certificate that the contractor itself, its staff, its subcontractors and/or any person for which the contractor is answerable, are fit to implement their obligations under the contract. In the very limited cases where this certificate is requested/submitted it takes the form of a confirmation that the data subjects are capable of implementing the tasks entrusted under the contract without revealing any specific information on their health status. and</w:t>
      </w:r>
    </w:p>
    <w:p w14:paraId="441F67CD" w14:textId="77777777" w:rsidR="006B6CEE" w:rsidRPr="00650856" w:rsidRDefault="00D41A85" w:rsidP="00650856">
      <w:pPr>
        <w:pStyle w:val="NormalWeb"/>
        <w:spacing w:before="0" w:beforeAutospacing="0" w:after="0" w:afterAutospacing="0"/>
        <w:jc w:val="both"/>
        <w:rPr>
          <w:sz w:val="22"/>
          <w:szCs w:val="22"/>
        </w:rPr>
      </w:pPr>
      <w:r w:rsidRPr="00D41A85">
        <w:rPr>
          <w:sz w:val="22"/>
          <w:szCs w:val="22"/>
        </w:rPr>
        <w:t xml:space="preserve">• any other type of data that may by collected by or transmitted to the Commission by any means for the purposes of contract implementation. </w:t>
      </w:r>
    </w:p>
    <w:p w14:paraId="03DE0A34" w14:textId="77777777" w:rsidR="006B6CEE" w:rsidRPr="00F376B4" w:rsidRDefault="006B6CEE" w:rsidP="006B6CEE">
      <w:pPr>
        <w:spacing w:after="0"/>
        <w:rPr>
          <w:rFonts w:eastAsia="Cambria"/>
          <w:i/>
          <w:color w:val="FF0000"/>
          <w:sz w:val="22"/>
          <w:szCs w:val="22"/>
          <w:lang w:val="en-GB" w:eastAsia="en-US"/>
        </w:rPr>
      </w:pPr>
    </w:p>
    <w:p w14:paraId="783A217D" w14:textId="77777777" w:rsidR="00D41A85" w:rsidRPr="00AA2A1F" w:rsidRDefault="006B6CEE" w:rsidP="00D41A85">
      <w:pPr>
        <w:pStyle w:val="NormalWeb"/>
        <w:spacing w:before="0" w:beforeAutospacing="0" w:after="0" w:afterAutospacing="0"/>
        <w:jc w:val="both"/>
        <w:rPr>
          <w:rFonts w:eastAsia="Cambria"/>
          <w:sz w:val="22"/>
          <w:szCs w:val="22"/>
          <w:lang w:eastAsia="en-US"/>
        </w:rPr>
      </w:pPr>
      <w:r w:rsidRPr="00AA2A1F">
        <w:rPr>
          <w:rFonts w:eastAsia="Cambria"/>
          <w:sz w:val="22"/>
          <w:szCs w:val="22"/>
          <w:lang w:eastAsia="en-US"/>
        </w:rPr>
        <w:t>We have obtained your personal data from</w:t>
      </w:r>
      <w:r w:rsidR="00D41A85" w:rsidRPr="00AA2A1F">
        <w:rPr>
          <w:rFonts w:eastAsia="Cambria"/>
          <w:sz w:val="22"/>
          <w:szCs w:val="22"/>
          <w:lang w:eastAsia="en-US"/>
        </w:rPr>
        <w:t>:</w:t>
      </w:r>
    </w:p>
    <w:p w14:paraId="6923A5E1" w14:textId="77777777" w:rsidR="001F3F1D" w:rsidRPr="00D41A85" w:rsidRDefault="00D41A85" w:rsidP="00D41A85">
      <w:pPr>
        <w:pStyle w:val="NormalWeb"/>
        <w:spacing w:before="0" w:beforeAutospacing="0" w:after="0" w:afterAutospacing="0"/>
        <w:jc w:val="both"/>
        <w:rPr>
          <w:rFonts w:eastAsiaTheme="minorHAnsi"/>
          <w:sz w:val="22"/>
          <w:szCs w:val="22"/>
          <w:lang w:eastAsia="en-US"/>
        </w:rPr>
      </w:pPr>
      <w:r w:rsidRPr="00D41A85">
        <w:rPr>
          <w:rFonts w:eastAsia="Cambria"/>
          <w:sz w:val="22"/>
          <w:szCs w:val="22"/>
          <w:lang w:eastAsia="en-US"/>
        </w:rPr>
        <w:t>-</w:t>
      </w:r>
      <w:r w:rsidR="006B6CEE" w:rsidRPr="00D41A85">
        <w:rPr>
          <w:rFonts w:eastAsia="Cambria"/>
          <w:i/>
          <w:sz w:val="22"/>
          <w:szCs w:val="22"/>
          <w:lang w:eastAsia="en-US"/>
        </w:rPr>
        <w:t xml:space="preserve"> </w:t>
      </w:r>
      <w:r w:rsidRPr="00D41A85">
        <w:rPr>
          <w:rFonts w:eastAsiaTheme="minorHAnsi"/>
          <w:sz w:val="22"/>
          <w:szCs w:val="22"/>
          <w:lang w:eastAsia="en-US"/>
        </w:rPr>
        <w:t xml:space="preserve">tenderers/grant applicants/contractors in the context of direct </w:t>
      </w:r>
      <w:proofErr w:type="gramStart"/>
      <w:r w:rsidRPr="00D41A85">
        <w:rPr>
          <w:rFonts w:eastAsiaTheme="minorHAnsi"/>
          <w:sz w:val="22"/>
          <w:szCs w:val="22"/>
          <w:lang w:eastAsia="en-US"/>
        </w:rPr>
        <w:t>management;</w:t>
      </w:r>
      <w:proofErr w:type="gramEnd"/>
      <w:r w:rsidR="001F3F1D">
        <w:rPr>
          <w:rFonts w:eastAsiaTheme="minorHAnsi"/>
          <w:sz w:val="22"/>
          <w:szCs w:val="22"/>
          <w:lang w:eastAsia="en-US"/>
        </w:rPr>
        <w:t xml:space="preserve"> </w:t>
      </w:r>
    </w:p>
    <w:p w14:paraId="179F911E" w14:textId="77777777" w:rsidR="004D7EFA" w:rsidRDefault="00D41A85" w:rsidP="00D41A85">
      <w:pPr>
        <w:spacing w:after="0"/>
        <w:rPr>
          <w:rFonts w:eastAsiaTheme="minorHAnsi"/>
          <w:sz w:val="22"/>
          <w:szCs w:val="22"/>
          <w:lang w:val="en-GB" w:eastAsia="en-US"/>
        </w:rPr>
      </w:pPr>
      <w:r w:rsidRPr="00D41A85">
        <w:rPr>
          <w:rFonts w:eastAsiaTheme="minorHAnsi"/>
          <w:sz w:val="22"/>
          <w:szCs w:val="22"/>
          <w:lang w:val="en-GB" w:eastAsia="en-US"/>
        </w:rPr>
        <w:t xml:space="preserve">- the partner country when the latter is the contracting authority under indirect </w:t>
      </w:r>
      <w:proofErr w:type="gramStart"/>
      <w:r w:rsidRPr="00D41A85">
        <w:rPr>
          <w:rFonts w:eastAsiaTheme="minorHAnsi"/>
          <w:sz w:val="22"/>
          <w:szCs w:val="22"/>
          <w:lang w:val="en-GB" w:eastAsia="en-US"/>
        </w:rPr>
        <w:t>management</w:t>
      </w:r>
      <w:r w:rsidR="004D7EFA">
        <w:rPr>
          <w:rFonts w:eastAsiaTheme="minorHAnsi"/>
          <w:sz w:val="22"/>
          <w:szCs w:val="22"/>
          <w:lang w:val="en-GB" w:eastAsia="en-US"/>
        </w:rPr>
        <w:t>;</w:t>
      </w:r>
      <w:proofErr w:type="gramEnd"/>
    </w:p>
    <w:p w14:paraId="5F8EE059" w14:textId="5F7B6328" w:rsidR="00702EE4" w:rsidRPr="00FB5E82" w:rsidRDefault="004D7EFA" w:rsidP="00702EE4">
      <w:pPr>
        <w:pStyle w:val="NormalWeb"/>
        <w:jc w:val="both"/>
        <w:rPr>
          <w:b/>
          <w:bCs/>
          <w:sz w:val="22"/>
          <w:szCs w:val="22"/>
        </w:rPr>
      </w:pPr>
      <w:r w:rsidRPr="00FB5E82">
        <w:rPr>
          <w:rFonts w:eastAsiaTheme="minorHAnsi"/>
          <w:b/>
          <w:bCs/>
          <w:sz w:val="22"/>
          <w:szCs w:val="22"/>
          <w:lang w:eastAsia="en-US"/>
        </w:rPr>
        <w:t xml:space="preserve">- </w:t>
      </w:r>
      <w:r w:rsidR="00702EE4" w:rsidRPr="00FB5E82">
        <w:rPr>
          <w:b/>
          <w:bCs/>
          <w:sz w:val="22"/>
          <w:szCs w:val="22"/>
        </w:rPr>
        <w:t xml:space="preserve">structures and authorities needed for the management, control, supervision, monitoring, evaluation, reporting and internal audit for IPA </w:t>
      </w:r>
      <w:proofErr w:type="gramStart"/>
      <w:r w:rsidR="00702EE4" w:rsidRPr="00FB5E82">
        <w:rPr>
          <w:b/>
          <w:bCs/>
          <w:sz w:val="22"/>
          <w:szCs w:val="22"/>
        </w:rPr>
        <w:t>II;</w:t>
      </w:r>
      <w:proofErr w:type="gramEnd"/>
    </w:p>
    <w:p w14:paraId="074195DF" w14:textId="1B97E64D" w:rsidR="00702EE4" w:rsidRPr="00FB5E82" w:rsidRDefault="00702EE4" w:rsidP="00702EE4">
      <w:pPr>
        <w:spacing w:after="0"/>
        <w:rPr>
          <w:rFonts w:eastAsiaTheme="minorHAnsi"/>
          <w:b/>
          <w:bCs/>
          <w:sz w:val="22"/>
          <w:szCs w:val="22"/>
          <w:lang w:val="en-GB" w:eastAsia="en-US"/>
        </w:rPr>
      </w:pPr>
      <w:r w:rsidRPr="00FB5E82">
        <w:rPr>
          <w:rFonts w:eastAsiaTheme="minorHAnsi"/>
          <w:b/>
          <w:bCs/>
          <w:sz w:val="22"/>
          <w:szCs w:val="22"/>
          <w:lang w:val="en-GB" w:eastAsia="en-US"/>
        </w:rPr>
        <w:t xml:space="preserve">- the managing authorities and their bodies when the management of the action is delegated to Member States </w:t>
      </w:r>
    </w:p>
    <w:p w14:paraId="12033BF3" w14:textId="77777777" w:rsidR="001F3F1D" w:rsidRPr="00F376B4" w:rsidRDefault="001F3F1D" w:rsidP="006B6CEE">
      <w:pPr>
        <w:spacing w:after="0"/>
        <w:jc w:val="left"/>
        <w:rPr>
          <w:rFonts w:eastAsia="Cambria"/>
          <w:i/>
          <w:color w:val="FF0000"/>
          <w:sz w:val="22"/>
          <w:szCs w:val="22"/>
          <w:lang w:val="en-GB" w:eastAsia="en-US"/>
        </w:rPr>
      </w:pPr>
    </w:p>
    <w:p w14:paraId="211F8689" w14:textId="77777777" w:rsidR="006B6CEE" w:rsidRPr="00F376B4" w:rsidRDefault="006B6CEE" w:rsidP="006B6CEE">
      <w:pPr>
        <w:spacing w:after="0"/>
        <w:rPr>
          <w:rFonts w:eastAsia="Calibri"/>
          <w:i/>
          <w:color w:val="FF0000"/>
          <w:sz w:val="22"/>
          <w:szCs w:val="22"/>
          <w:lang w:val="en-GB" w:eastAsia="en-US"/>
        </w:rPr>
      </w:pPr>
    </w:p>
    <w:p w14:paraId="51790485" w14:textId="77777777" w:rsidR="006B6CEE" w:rsidRPr="00F376B4" w:rsidRDefault="006B6CEE" w:rsidP="006B6CEE">
      <w:pPr>
        <w:numPr>
          <w:ilvl w:val="0"/>
          <w:numId w:val="21"/>
        </w:numPr>
        <w:spacing w:after="200"/>
        <w:rPr>
          <w:rFonts w:eastAsia="Calibri"/>
          <w:b/>
          <w:sz w:val="22"/>
          <w:szCs w:val="22"/>
          <w:u w:val="single"/>
          <w:lang w:val="en-GB" w:eastAsia="en-US"/>
        </w:rPr>
      </w:pPr>
      <w:r w:rsidRPr="00F376B4">
        <w:rPr>
          <w:rFonts w:eastAsia="Calibri"/>
          <w:b/>
          <w:sz w:val="22"/>
          <w:szCs w:val="22"/>
          <w:u w:val="single"/>
          <w:lang w:val="en-GB" w:eastAsia="en-US"/>
        </w:rPr>
        <w:t>How long do we keep your personal data?</w:t>
      </w:r>
    </w:p>
    <w:p w14:paraId="2AAF387C" w14:textId="77777777" w:rsidR="00BC29B6" w:rsidRDefault="00BC29B6" w:rsidP="006B6CEE">
      <w:pPr>
        <w:rPr>
          <w:rFonts w:eastAsia="Calibri"/>
          <w:sz w:val="22"/>
          <w:szCs w:val="22"/>
          <w:lang w:val="en-GB" w:eastAsia="en-US"/>
        </w:rPr>
      </w:pPr>
      <w:r w:rsidRPr="00ED7F91">
        <w:rPr>
          <w:sz w:val="22"/>
          <w:szCs w:val="22"/>
          <w:lang w:val="en-GB"/>
        </w:rPr>
        <w:t>Directorate-General for Neighbourho</w:t>
      </w:r>
      <w:r w:rsidR="00AA2A1F" w:rsidRPr="00ED7F91">
        <w:rPr>
          <w:sz w:val="22"/>
          <w:szCs w:val="22"/>
          <w:lang w:val="en-GB"/>
        </w:rPr>
        <w:t>od and Enlargement Negotiations</w:t>
      </w:r>
      <w:r w:rsidR="00ED7F91">
        <w:rPr>
          <w:sz w:val="22"/>
          <w:szCs w:val="22"/>
          <w:lang w:val="en-GB"/>
        </w:rPr>
        <w:t xml:space="preserve"> </w:t>
      </w:r>
      <w:r w:rsidR="006B6CEE" w:rsidRPr="00F376B4">
        <w:rPr>
          <w:rFonts w:eastAsia="Calibri"/>
          <w:sz w:val="22"/>
          <w:szCs w:val="22"/>
          <w:lang w:val="en-GB" w:eastAsia="en-US"/>
        </w:rPr>
        <w:t>only keeps your personal data for the time necessary to fulfil the purpose of collection or further processing</w:t>
      </w:r>
      <w:r>
        <w:rPr>
          <w:rFonts w:eastAsia="Calibri"/>
          <w:sz w:val="22"/>
          <w:szCs w:val="22"/>
          <w:lang w:val="en-GB" w:eastAsia="en-US"/>
        </w:rPr>
        <w:t>.</w:t>
      </w:r>
      <w:r w:rsidR="003666E4">
        <w:rPr>
          <w:rFonts w:eastAsia="Calibri"/>
          <w:sz w:val="22"/>
          <w:szCs w:val="22"/>
          <w:lang w:val="en-GB" w:eastAsia="en-US"/>
        </w:rPr>
        <w:t xml:space="preserve"> T</w:t>
      </w:r>
      <w:r w:rsidR="003666E4" w:rsidRPr="003666E4">
        <w:rPr>
          <w:rFonts w:eastAsia="Calibri"/>
          <w:sz w:val="22"/>
          <w:szCs w:val="22"/>
          <w:lang w:val="en-GB" w:eastAsia="en-US"/>
        </w:rPr>
        <w:t>he retention periods are aligned with the Common Commission-Level Retention List</w:t>
      </w:r>
      <w:r w:rsidR="003666E4">
        <w:rPr>
          <w:rFonts w:eastAsia="Calibri"/>
          <w:sz w:val="22"/>
          <w:szCs w:val="22"/>
          <w:lang w:val="en-GB" w:eastAsia="en-US"/>
        </w:rPr>
        <w:t xml:space="preserve"> (CRL)</w:t>
      </w:r>
      <w:r w:rsidR="00650856">
        <w:rPr>
          <w:rStyle w:val="FootnoteReference"/>
          <w:rFonts w:eastAsia="Calibri"/>
          <w:sz w:val="22"/>
          <w:szCs w:val="22"/>
          <w:lang w:val="en-GB" w:eastAsia="en-US"/>
        </w:rPr>
        <w:footnoteReference w:id="3"/>
      </w:r>
      <w:r w:rsidR="001F08DA">
        <w:rPr>
          <w:rFonts w:eastAsia="Calibri"/>
          <w:sz w:val="22"/>
          <w:szCs w:val="22"/>
          <w:lang w:val="en-GB" w:eastAsia="en-US"/>
        </w:rPr>
        <w:t xml:space="preserve"> </w:t>
      </w:r>
      <w:r w:rsidR="003666E4">
        <w:rPr>
          <w:rFonts w:eastAsia="Calibri"/>
          <w:sz w:val="22"/>
          <w:szCs w:val="22"/>
          <w:lang w:val="en-GB" w:eastAsia="en-US"/>
        </w:rPr>
        <w:t>of the European Commission</w:t>
      </w:r>
      <w:r w:rsidR="003666E4" w:rsidRPr="003666E4">
        <w:rPr>
          <w:rFonts w:eastAsia="Calibri"/>
          <w:sz w:val="22"/>
          <w:szCs w:val="22"/>
          <w:lang w:val="en-GB" w:eastAsia="en-US"/>
        </w:rPr>
        <w:t>.</w:t>
      </w:r>
    </w:p>
    <w:p w14:paraId="1F16C28B" w14:textId="77777777" w:rsidR="00BC29B6" w:rsidRPr="00BC29B6" w:rsidRDefault="00BC29B6" w:rsidP="00BC29B6">
      <w:pPr>
        <w:rPr>
          <w:rFonts w:eastAsia="Calibri"/>
          <w:sz w:val="22"/>
          <w:szCs w:val="22"/>
          <w:lang w:val="en-GB" w:eastAsia="en-US"/>
        </w:rPr>
      </w:pPr>
      <w:r w:rsidRPr="00BC29B6">
        <w:rPr>
          <w:rFonts w:eastAsia="Calibri"/>
          <w:sz w:val="22"/>
          <w:szCs w:val="22"/>
          <w:lang w:val="en-GB" w:eastAsia="en-US"/>
        </w:rPr>
        <w:lastRenderedPageBreak/>
        <w:t xml:space="preserve">Files relating to tender and/or grant procedures including personal data are to be retained in the service in charge of the procedure until it is finalised, and in the archives for a period of 10 years following the signature of the contract </w:t>
      </w:r>
      <w:r w:rsidR="00896480">
        <w:rPr>
          <w:rFonts w:eastAsia="Calibri"/>
          <w:sz w:val="22"/>
          <w:szCs w:val="22"/>
          <w:lang w:val="en-GB" w:eastAsia="en-US"/>
        </w:rPr>
        <w:t>(point 7.1.2 and 7.1.4 of CRL)</w:t>
      </w:r>
      <w:r w:rsidRPr="00BC29B6">
        <w:rPr>
          <w:rFonts w:eastAsia="Calibri"/>
          <w:sz w:val="22"/>
          <w:szCs w:val="22"/>
          <w:lang w:val="en-GB" w:eastAsia="en-US"/>
        </w:rPr>
        <w:t xml:space="preserve">. </w:t>
      </w:r>
    </w:p>
    <w:p w14:paraId="47320BA3" w14:textId="77777777" w:rsidR="00BC29B6" w:rsidRDefault="00BC29B6" w:rsidP="00BC29B6">
      <w:pPr>
        <w:rPr>
          <w:rFonts w:eastAsia="Calibri"/>
          <w:sz w:val="22"/>
          <w:szCs w:val="22"/>
          <w:lang w:val="en-GB" w:eastAsia="en-US"/>
        </w:rPr>
      </w:pPr>
      <w:r w:rsidRPr="00BC29B6">
        <w:rPr>
          <w:rFonts w:eastAsia="Calibri"/>
          <w:sz w:val="22"/>
          <w:szCs w:val="22"/>
          <w:lang w:val="en-GB" w:eastAsia="en-US"/>
        </w:rPr>
        <w:t xml:space="preserve">However, tenders from unsuccessful tenderers have to be kept only for 5 years following the signature of the contract into </w:t>
      </w:r>
      <w:r w:rsidRPr="004A716B">
        <w:rPr>
          <w:rFonts w:eastAsia="Calibri"/>
          <w:sz w:val="22"/>
          <w:szCs w:val="22"/>
          <w:lang w:val="en-GB" w:eastAsia="en-US"/>
        </w:rPr>
        <w:t>q</w:t>
      </w:r>
      <w:r w:rsidRPr="006D3091">
        <w:rPr>
          <w:rFonts w:eastAsia="Calibri"/>
          <w:sz w:val="22"/>
          <w:szCs w:val="22"/>
          <w:lang w:val="en-GB" w:eastAsia="en-US"/>
        </w:rPr>
        <w:t>uestion</w:t>
      </w:r>
      <w:r w:rsidR="003666E4" w:rsidRPr="006D3091">
        <w:rPr>
          <w:rFonts w:eastAsia="Calibri"/>
          <w:sz w:val="22"/>
          <w:szCs w:val="22"/>
          <w:lang w:val="en-GB" w:eastAsia="en-US"/>
        </w:rPr>
        <w:t xml:space="preserve"> (Annex I, T2 of CRL)</w:t>
      </w:r>
      <w:r w:rsidRPr="006D3091">
        <w:rPr>
          <w:rFonts w:eastAsia="Calibri"/>
          <w:sz w:val="22"/>
          <w:szCs w:val="22"/>
          <w:lang w:val="en-GB" w:eastAsia="en-US"/>
        </w:rPr>
        <w:t>. Applications from unsuccessful applicants have to be kept only f</w:t>
      </w:r>
      <w:r w:rsidR="00650856" w:rsidRPr="004A716B">
        <w:rPr>
          <w:rFonts w:eastAsia="Calibri"/>
          <w:sz w:val="22"/>
          <w:szCs w:val="22"/>
          <w:lang w:val="en-GB" w:eastAsia="en-US"/>
        </w:rPr>
        <w:t xml:space="preserve">or </w:t>
      </w:r>
      <w:r w:rsidR="006D3091">
        <w:rPr>
          <w:rFonts w:eastAsia="Calibri"/>
          <w:sz w:val="22"/>
          <w:szCs w:val="22"/>
          <w:lang w:val="en-GB" w:eastAsia="en-US"/>
        </w:rPr>
        <w:t xml:space="preserve">5 </w:t>
      </w:r>
      <w:r w:rsidRPr="006D3091">
        <w:rPr>
          <w:rFonts w:eastAsia="Calibri"/>
          <w:sz w:val="22"/>
          <w:szCs w:val="22"/>
          <w:lang w:val="en-GB" w:eastAsia="en-US"/>
        </w:rPr>
        <w:t>years following the finalisation of the call</w:t>
      </w:r>
      <w:r w:rsidR="003666E4" w:rsidRPr="006D3091">
        <w:rPr>
          <w:rFonts w:eastAsia="Calibri"/>
          <w:sz w:val="22"/>
          <w:szCs w:val="22"/>
          <w:lang w:val="en-GB" w:eastAsia="en-US"/>
        </w:rPr>
        <w:t xml:space="preserve"> (Annex I, T1 of CRL)</w:t>
      </w:r>
      <w:r w:rsidRPr="004A716B">
        <w:rPr>
          <w:rFonts w:eastAsia="Calibri"/>
          <w:sz w:val="22"/>
          <w:szCs w:val="22"/>
          <w:lang w:val="en-GB" w:eastAsia="en-US"/>
        </w:rPr>
        <w:t>.</w:t>
      </w:r>
    </w:p>
    <w:p w14:paraId="65F54E72" w14:textId="77777777" w:rsidR="00F66870" w:rsidRPr="00BC29B6" w:rsidRDefault="00F66870" w:rsidP="00BC29B6">
      <w:pPr>
        <w:rPr>
          <w:rFonts w:eastAsia="Calibri"/>
          <w:sz w:val="22"/>
          <w:szCs w:val="22"/>
          <w:lang w:val="en-GB" w:eastAsia="en-US"/>
        </w:rPr>
      </w:pPr>
      <w:r>
        <w:rPr>
          <w:rFonts w:eastAsia="Calibri"/>
          <w:sz w:val="22"/>
          <w:szCs w:val="22"/>
          <w:lang w:val="en-GB" w:eastAsia="en-US"/>
        </w:rPr>
        <w:t xml:space="preserve">Files relating to contracts including personal data are to be retained in the service in charge of the procedure until the closure of the contract and in the archives for a period of 10 years following the </w:t>
      </w:r>
      <w:r w:rsidR="00630538">
        <w:rPr>
          <w:rFonts w:eastAsia="Calibri"/>
          <w:sz w:val="22"/>
          <w:szCs w:val="22"/>
          <w:lang w:val="en-GB" w:eastAsia="en-US"/>
        </w:rPr>
        <w:t>closure</w:t>
      </w:r>
      <w:r>
        <w:rPr>
          <w:rFonts w:eastAsia="Calibri"/>
          <w:sz w:val="22"/>
          <w:szCs w:val="22"/>
          <w:lang w:val="en-GB" w:eastAsia="en-US"/>
        </w:rPr>
        <w:t xml:space="preserve"> of the contract. (point 7.1.3 and 7.1.5 of CRL</w:t>
      </w:r>
      <w:r w:rsidR="000F20C4">
        <w:rPr>
          <w:rFonts w:eastAsia="Calibri"/>
          <w:sz w:val="22"/>
          <w:szCs w:val="22"/>
          <w:lang w:val="en-GB" w:eastAsia="en-US"/>
        </w:rPr>
        <w:t>)</w:t>
      </w:r>
      <w:r>
        <w:rPr>
          <w:rFonts w:eastAsia="Calibri"/>
          <w:sz w:val="22"/>
          <w:szCs w:val="22"/>
          <w:lang w:val="en-GB" w:eastAsia="en-US"/>
        </w:rPr>
        <w:t>.</w:t>
      </w:r>
    </w:p>
    <w:p w14:paraId="0ECF4A47" w14:textId="77777777" w:rsidR="00BC29B6" w:rsidRPr="00BC29B6" w:rsidRDefault="00BC29B6" w:rsidP="00BC29B6">
      <w:pPr>
        <w:rPr>
          <w:rFonts w:eastAsia="Calibri"/>
          <w:sz w:val="22"/>
          <w:szCs w:val="22"/>
          <w:lang w:val="en-GB" w:eastAsia="en-US"/>
        </w:rPr>
      </w:pPr>
      <w:r w:rsidRPr="00BC29B6">
        <w:rPr>
          <w:rFonts w:eastAsia="Calibri"/>
          <w:sz w:val="22"/>
          <w:szCs w:val="22"/>
          <w:lang w:val="en-GB" w:eastAsia="en-US"/>
        </w:rPr>
        <w:t>These files could be retained until the end of a possible audit if one started before the end of the above periods.</w:t>
      </w:r>
    </w:p>
    <w:p w14:paraId="4161379F" w14:textId="77777777" w:rsidR="00BC29B6" w:rsidRPr="00BC29B6" w:rsidRDefault="00BC29B6" w:rsidP="00BC29B6">
      <w:pPr>
        <w:rPr>
          <w:rFonts w:eastAsia="Calibri"/>
          <w:sz w:val="22"/>
          <w:szCs w:val="22"/>
          <w:lang w:val="en-GB" w:eastAsia="en-US"/>
        </w:rPr>
      </w:pPr>
      <w:r w:rsidRPr="00BC29B6">
        <w:rPr>
          <w:rFonts w:eastAsia="Calibri"/>
          <w:sz w:val="22"/>
          <w:szCs w:val="22"/>
          <w:lang w:val="en-GB" w:eastAsia="en-US"/>
        </w:rPr>
        <w:t>After the periods mentioned above have elapsed, the files containing personal data are sampled to be sent to the historical archives of the Commission for further conservation. The non-sampled files are destroyed.</w:t>
      </w:r>
    </w:p>
    <w:p w14:paraId="499FA095" w14:textId="77777777" w:rsidR="000951A8" w:rsidRDefault="000951A8" w:rsidP="000951A8">
      <w:pPr>
        <w:rPr>
          <w:rFonts w:eastAsia="Calibri"/>
          <w:sz w:val="22"/>
          <w:szCs w:val="22"/>
          <w:lang w:val="en-GB" w:eastAsia="en-US"/>
        </w:rPr>
      </w:pPr>
      <w:r w:rsidRPr="000951A8">
        <w:rPr>
          <w:rFonts w:eastAsia="Calibri"/>
          <w:sz w:val="22"/>
          <w:szCs w:val="22"/>
          <w:lang w:val="en-GB" w:eastAsia="en-US"/>
        </w:rPr>
        <w:t>Files on indirect management between the Commission and the entity</w:t>
      </w:r>
      <w:r>
        <w:rPr>
          <w:rFonts w:eastAsia="Calibri"/>
          <w:sz w:val="22"/>
          <w:szCs w:val="22"/>
          <w:lang w:val="en-GB" w:eastAsia="en-US"/>
        </w:rPr>
        <w:t xml:space="preserve"> implementing funds under Article 62 of the Financial Regulation</w:t>
      </w:r>
      <w:r w:rsidRPr="000951A8">
        <w:rPr>
          <w:rFonts w:eastAsia="Calibri"/>
          <w:sz w:val="22"/>
          <w:szCs w:val="22"/>
          <w:lang w:val="en-GB" w:eastAsia="en-US"/>
        </w:rPr>
        <w:t xml:space="preserve"> (</w:t>
      </w:r>
      <w:proofErr w:type="gramStart"/>
      <w:r w:rsidRPr="000951A8">
        <w:rPr>
          <w:rFonts w:eastAsia="Calibri"/>
          <w:sz w:val="22"/>
          <w:szCs w:val="22"/>
          <w:lang w:val="en-GB" w:eastAsia="en-US"/>
        </w:rPr>
        <w:t>e.g.</w:t>
      </w:r>
      <w:proofErr w:type="gramEnd"/>
      <w:r w:rsidRPr="000951A8">
        <w:rPr>
          <w:rFonts w:eastAsia="Calibri"/>
          <w:sz w:val="22"/>
          <w:szCs w:val="22"/>
          <w:lang w:val="en-GB" w:eastAsia="en-US"/>
        </w:rPr>
        <w:t xml:space="preserve"> the partner country</w:t>
      </w:r>
      <w:r>
        <w:rPr>
          <w:rFonts w:eastAsia="Calibri"/>
          <w:sz w:val="22"/>
          <w:szCs w:val="22"/>
          <w:lang w:val="en-GB" w:eastAsia="en-US"/>
        </w:rPr>
        <w:t xml:space="preserve">), which may cover </w:t>
      </w:r>
      <w:r w:rsidRPr="000951A8">
        <w:rPr>
          <w:rFonts w:eastAsia="Calibri"/>
          <w:sz w:val="22"/>
          <w:szCs w:val="22"/>
          <w:lang w:val="en-GB" w:eastAsia="en-US"/>
        </w:rPr>
        <w:t>both technical and financial do</w:t>
      </w:r>
      <w:r>
        <w:rPr>
          <w:rFonts w:eastAsia="Calibri"/>
          <w:sz w:val="22"/>
          <w:szCs w:val="22"/>
          <w:lang w:val="en-GB" w:eastAsia="en-US"/>
        </w:rPr>
        <w:t xml:space="preserve">cumentation of the programme or </w:t>
      </w:r>
      <w:r w:rsidRPr="000951A8">
        <w:rPr>
          <w:rFonts w:eastAsia="Calibri"/>
          <w:sz w:val="22"/>
          <w:szCs w:val="22"/>
          <w:lang w:val="en-GB" w:eastAsia="en-US"/>
        </w:rPr>
        <w:t>project, as well as any evaluations or audits thereof</w:t>
      </w:r>
      <w:r>
        <w:rPr>
          <w:rFonts w:eastAsia="Calibri"/>
          <w:sz w:val="22"/>
          <w:szCs w:val="22"/>
          <w:lang w:val="en-GB" w:eastAsia="en-US"/>
        </w:rPr>
        <w:t xml:space="preserve"> are kept for </w:t>
      </w:r>
      <w:r w:rsidRPr="000951A8">
        <w:rPr>
          <w:lang w:val="en-GB"/>
        </w:rPr>
        <w:t xml:space="preserve">10 years </w:t>
      </w:r>
      <w:r w:rsidR="00702EE4" w:rsidRPr="00702EE4">
        <w:rPr>
          <w:lang w:val="en-GB"/>
        </w:rPr>
        <w:t xml:space="preserve">from the closure of the programme </w:t>
      </w:r>
      <w:r>
        <w:rPr>
          <w:lang w:val="en-GB"/>
        </w:rPr>
        <w:t>(point 7.4 CRL)</w:t>
      </w:r>
      <w:r w:rsidRPr="000951A8">
        <w:rPr>
          <w:rFonts w:eastAsia="Calibri"/>
          <w:sz w:val="22"/>
          <w:szCs w:val="22"/>
          <w:lang w:val="en-GB" w:eastAsia="en-US"/>
        </w:rPr>
        <w:t>.</w:t>
      </w:r>
      <w:r w:rsidR="00FC10D8">
        <w:rPr>
          <w:rFonts w:eastAsia="Calibri"/>
          <w:sz w:val="22"/>
          <w:szCs w:val="22"/>
          <w:lang w:val="en-GB" w:eastAsia="en-US"/>
        </w:rPr>
        <w:t xml:space="preserve"> </w:t>
      </w:r>
    </w:p>
    <w:p w14:paraId="0BE05B75" w14:textId="77777777" w:rsidR="004D7EFA" w:rsidRPr="00ED7F91" w:rsidRDefault="004D7EFA" w:rsidP="004D7EFA">
      <w:pPr>
        <w:rPr>
          <w:rFonts w:eastAsia="Calibri"/>
          <w:b/>
          <w:bCs/>
          <w:sz w:val="22"/>
          <w:szCs w:val="22"/>
          <w:lang w:val="en-GB" w:eastAsia="en-US"/>
        </w:rPr>
      </w:pPr>
      <w:r w:rsidRPr="00ED7F91">
        <w:rPr>
          <w:rFonts w:eastAsia="Calibri"/>
          <w:b/>
          <w:bCs/>
          <w:sz w:val="22"/>
          <w:szCs w:val="22"/>
          <w:lang w:val="en-GB" w:eastAsia="en-US"/>
        </w:rPr>
        <w:t xml:space="preserve">Files on shared management, which may cover both technical and financial documentation of the programme or project, as well as any evaluations or audits thereof, are kept for 10 years </w:t>
      </w:r>
      <w:r w:rsidR="00702EE4" w:rsidRPr="00ED7F91">
        <w:rPr>
          <w:rFonts w:eastAsia="Calibri"/>
          <w:b/>
          <w:bCs/>
          <w:sz w:val="22"/>
          <w:szCs w:val="22"/>
          <w:lang w:val="en-GB" w:eastAsia="en-US"/>
        </w:rPr>
        <w:t xml:space="preserve">from the closure of the programme </w:t>
      </w:r>
      <w:r w:rsidRPr="00ED7F91">
        <w:rPr>
          <w:rFonts w:eastAsia="Calibri"/>
          <w:b/>
          <w:bCs/>
          <w:sz w:val="22"/>
          <w:szCs w:val="22"/>
          <w:lang w:val="en-GB" w:eastAsia="en-US"/>
        </w:rPr>
        <w:t>(point 7.1 CRL).</w:t>
      </w:r>
    </w:p>
    <w:p w14:paraId="39215D7D" w14:textId="77777777" w:rsidR="00630538" w:rsidRPr="00630538" w:rsidRDefault="00630538" w:rsidP="00630538">
      <w:pPr>
        <w:rPr>
          <w:rFonts w:eastAsia="Calibri"/>
          <w:sz w:val="22"/>
          <w:szCs w:val="22"/>
          <w:lang w:val="en-GB" w:eastAsia="en-US"/>
        </w:rPr>
      </w:pPr>
      <w:r>
        <w:rPr>
          <w:rFonts w:eastAsia="Calibri"/>
          <w:sz w:val="22"/>
          <w:szCs w:val="22"/>
          <w:lang w:val="en-GB" w:eastAsia="en-US"/>
        </w:rPr>
        <w:t xml:space="preserve">In case of </w:t>
      </w:r>
      <w:r w:rsidRPr="00630538">
        <w:rPr>
          <w:rFonts w:eastAsia="Calibri"/>
          <w:sz w:val="22"/>
          <w:szCs w:val="22"/>
          <w:lang w:val="en-GB" w:eastAsia="en-US"/>
        </w:rPr>
        <w:t>investigation</w:t>
      </w:r>
      <w:r>
        <w:rPr>
          <w:rFonts w:eastAsia="Calibri"/>
          <w:sz w:val="22"/>
          <w:szCs w:val="22"/>
          <w:lang w:val="en-GB" w:eastAsia="en-US"/>
        </w:rPr>
        <w:t xml:space="preserve">s </w:t>
      </w:r>
      <w:r w:rsidRPr="00630538">
        <w:rPr>
          <w:rFonts w:eastAsia="Calibri"/>
          <w:sz w:val="22"/>
          <w:szCs w:val="22"/>
          <w:lang w:val="en-GB" w:eastAsia="en-US"/>
        </w:rPr>
        <w:t xml:space="preserve">where irregularities are suspected or have been established in relation to an open </w:t>
      </w:r>
      <w:r w:rsidR="00702EE4" w:rsidRPr="00630538">
        <w:rPr>
          <w:rFonts w:eastAsia="Calibri"/>
          <w:sz w:val="22"/>
          <w:szCs w:val="22"/>
          <w:lang w:val="en-GB" w:eastAsia="en-US"/>
        </w:rPr>
        <w:t>file,</w:t>
      </w:r>
      <w:r w:rsidRPr="00630538">
        <w:rPr>
          <w:rFonts w:eastAsia="Calibri"/>
          <w:sz w:val="22"/>
          <w:szCs w:val="22"/>
          <w:lang w:val="en-GB" w:eastAsia="en-US"/>
        </w:rPr>
        <w:t xml:space="preserve"> </w:t>
      </w:r>
      <w:r w:rsidR="00702EE4">
        <w:rPr>
          <w:rFonts w:eastAsia="Calibri"/>
          <w:sz w:val="22"/>
          <w:szCs w:val="22"/>
          <w:lang w:val="en-GB" w:eastAsia="en-US"/>
        </w:rPr>
        <w:t>it</w:t>
      </w:r>
      <w:r w:rsidRPr="00630538">
        <w:rPr>
          <w:rFonts w:eastAsia="Calibri"/>
          <w:sz w:val="22"/>
          <w:szCs w:val="22"/>
          <w:lang w:val="en-GB" w:eastAsia="en-US"/>
        </w:rPr>
        <w:t xml:space="preserve"> can only be closed when: (1) it has finally been established that no irregularity took place; or (2) the irregularity has been rectified</w:t>
      </w:r>
      <w:r>
        <w:rPr>
          <w:rFonts w:eastAsia="Calibri"/>
          <w:sz w:val="22"/>
          <w:szCs w:val="22"/>
          <w:lang w:val="en-GB" w:eastAsia="en-US"/>
        </w:rPr>
        <w:t xml:space="preserve">, </w:t>
      </w:r>
      <w:r w:rsidRPr="00630538">
        <w:rPr>
          <w:rFonts w:eastAsia="Calibri"/>
          <w:sz w:val="22"/>
          <w:szCs w:val="22"/>
          <w:lang w:val="en-GB" w:eastAsia="en-US"/>
        </w:rPr>
        <w:t>possibly</w:t>
      </w:r>
      <w:r w:rsidR="00702EE4">
        <w:rPr>
          <w:rFonts w:eastAsia="Calibri"/>
          <w:sz w:val="22"/>
          <w:szCs w:val="22"/>
          <w:lang w:val="en-GB" w:eastAsia="en-US"/>
        </w:rPr>
        <w:t>,</w:t>
      </w:r>
      <w:r w:rsidRPr="00630538">
        <w:rPr>
          <w:rFonts w:eastAsia="Calibri"/>
          <w:sz w:val="22"/>
          <w:szCs w:val="22"/>
          <w:lang w:val="en-GB" w:eastAsia="en-US"/>
        </w:rPr>
        <w:t xml:space="preserve"> but not necessarily</w:t>
      </w:r>
      <w:r w:rsidR="00702EE4">
        <w:rPr>
          <w:rFonts w:eastAsia="Calibri"/>
          <w:sz w:val="22"/>
          <w:szCs w:val="22"/>
          <w:lang w:val="en-GB" w:eastAsia="en-US"/>
        </w:rPr>
        <w:t>,</w:t>
      </w:r>
      <w:r w:rsidRPr="00630538">
        <w:rPr>
          <w:rFonts w:eastAsia="Calibri"/>
          <w:sz w:val="22"/>
          <w:szCs w:val="22"/>
          <w:lang w:val="en-GB" w:eastAsia="en-US"/>
        </w:rPr>
        <w:t xml:space="preserve"> as a result of litigation.</w:t>
      </w:r>
    </w:p>
    <w:p w14:paraId="500C50E9" w14:textId="77777777" w:rsidR="00BC29B6" w:rsidRDefault="00BC29B6" w:rsidP="00BC29B6">
      <w:pPr>
        <w:rPr>
          <w:rFonts w:eastAsia="Calibri"/>
          <w:sz w:val="22"/>
          <w:szCs w:val="22"/>
          <w:lang w:val="en-GB" w:eastAsia="en-US"/>
        </w:rPr>
      </w:pPr>
      <w:r w:rsidRPr="00BC29B6">
        <w:rPr>
          <w:rFonts w:eastAsia="Calibri"/>
          <w:sz w:val="22"/>
          <w:szCs w:val="22"/>
          <w:lang w:val="en-GB" w:eastAsia="en-US"/>
        </w:rPr>
        <w:t xml:space="preserve">The extracts from the judicial records can be kept only for 2 years after the accomplishment of a particular procedure. </w:t>
      </w:r>
      <w:r w:rsidRPr="00650856">
        <w:rPr>
          <w:rFonts w:eastAsia="Calibri"/>
          <w:sz w:val="22"/>
          <w:szCs w:val="22"/>
          <w:lang w:val="en-GB" w:eastAsia="en-US"/>
        </w:rPr>
        <w:t>According to Article 75 of the Financial Regulation, personal information contained in supporting documents should be deleted when these data are NOT necessary for budgetary discharge control and audit purposes.</w:t>
      </w:r>
      <w:r w:rsidRPr="00BC29B6">
        <w:rPr>
          <w:rFonts w:eastAsia="Calibri"/>
          <w:sz w:val="22"/>
          <w:szCs w:val="22"/>
          <w:lang w:val="en-GB" w:eastAsia="en-US"/>
        </w:rPr>
        <w:t xml:space="preserve"> </w:t>
      </w:r>
    </w:p>
    <w:p w14:paraId="0388E5F2" w14:textId="77777777" w:rsidR="004D7EFA" w:rsidRPr="004D7EFA" w:rsidRDefault="004D7EFA" w:rsidP="004D7EFA">
      <w:pPr>
        <w:rPr>
          <w:rFonts w:eastAsia="Calibri"/>
          <w:sz w:val="22"/>
          <w:szCs w:val="22"/>
          <w:lang w:val="en-GB" w:eastAsia="en-US"/>
        </w:rPr>
      </w:pPr>
      <w:r w:rsidRPr="004D7EFA">
        <w:rPr>
          <w:rFonts w:eastAsia="Calibri"/>
          <w:sz w:val="22"/>
          <w:szCs w:val="22"/>
          <w:lang w:val="en-GB" w:eastAsia="en-US"/>
        </w:rPr>
        <w:t>The Commission’s contractors</w:t>
      </w:r>
      <w:r>
        <w:rPr>
          <w:rFonts w:eastAsia="Calibri"/>
          <w:sz w:val="22"/>
          <w:szCs w:val="22"/>
          <w:lang w:val="en-GB" w:eastAsia="en-US"/>
        </w:rPr>
        <w:t xml:space="preserve">/beneficiaries are under contractual obligation to keep records </w:t>
      </w:r>
      <w:r w:rsidR="00630538">
        <w:rPr>
          <w:rFonts w:eastAsia="Calibri"/>
          <w:sz w:val="22"/>
          <w:szCs w:val="22"/>
          <w:lang w:val="en-GB" w:eastAsia="en-US"/>
        </w:rPr>
        <w:t xml:space="preserve">for a </w:t>
      </w:r>
      <w:r w:rsidRPr="004D7EFA">
        <w:rPr>
          <w:rFonts w:eastAsia="Calibri"/>
          <w:sz w:val="22"/>
          <w:szCs w:val="22"/>
          <w:lang w:val="en-GB" w:eastAsia="en-US"/>
        </w:rPr>
        <w:t>seven</w:t>
      </w:r>
      <w:r>
        <w:rPr>
          <w:rFonts w:eastAsia="Calibri"/>
          <w:sz w:val="22"/>
          <w:szCs w:val="22"/>
          <w:lang w:val="en-GB" w:eastAsia="en-US"/>
        </w:rPr>
        <w:t>/</w:t>
      </w:r>
      <w:proofErr w:type="gramStart"/>
      <w:r>
        <w:rPr>
          <w:rFonts w:eastAsia="Calibri"/>
          <w:sz w:val="22"/>
          <w:szCs w:val="22"/>
          <w:lang w:val="en-GB" w:eastAsia="en-US"/>
        </w:rPr>
        <w:t>five</w:t>
      </w:r>
      <w:r w:rsidRPr="004D7EFA">
        <w:rPr>
          <w:rFonts w:eastAsia="Calibri"/>
          <w:sz w:val="22"/>
          <w:szCs w:val="22"/>
          <w:lang w:val="en-GB" w:eastAsia="en-US"/>
        </w:rPr>
        <w:t xml:space="preserve"> year</w:t>
      </w:r>
      <w:proofErr w:type="gramEnd"/>
      <w:r w:rsidRPr="004D7EFA">
        <w:rPr>
          <w:rFonts w:eastAsia="Calibri"/>
          <w:sz w:val="22"/>
          <w:szCs w:val="22"/>
          <w:lang w:val="en-GB" w:eastAsia="en-US"/>
        </w:rPr>
        <w:t xml:space="preserve"> period after the final payment made under the contract.</w:t>
      </w:r>
      <w:r w:rsidRPr="0008443C">
        <w:rPr>
          <w:lang w:val="en-GB"/>
        </w:rPr>
        <w:t xml:space="preserve"> </w:t>
      </w:r>
      <w:r w:rsidRPr="004D7EFA">
        <w:rPr>
          <w:rFonts w:eastAsia="Calibri"/>
          <w:sz w:val="22"/>
          <w:szCs w:val="22"/>
          <w:lang w:val="en-GB" w:eastAsia="en-US"/>
        </w:rPr>
        <w:t>These documents comprise any documentation concerning income and expenditure and any inventory, necessary for the checking of supporting documents, including</w:t>
      </w:r>
      <w:r w:rsidR="003818F8">
        <w:rPr>
          <w:rFonts w:eastAsia="Calibri"/>
          <w:sz w:val="22"/>
          <w:szCs w:val="22"/>
          <w:lang w:val="en-GB" w:eastAsia="en-US"/>
        </w:rPr>
        <w:t xml:space="preserve"> but not limited to</w:t>
      </w:r>
      <w:r w:rsidRPr="004D7EFA">
        <w:rPr>
          <w:rFonts w:eastAsia="Calibri"/>
          <w:sz w:val="22"/>
          <w:szCs w:val="22"/>
          <w:lang w:val="en-GB" w:eastAsia="en-US"/>
        </w:rPr>
        <w:t xml:space="preserve"> timesheets, plane and transport tickets, pay slips for the remuneration paid to the experts and invoices or receipts for incidental expenditure.</w:t>
      </w:r>
    </w:p>
    <w:p w14:paraId="35EA2C96" w14:textId="77777777" w:rsidR="006B6CEE" w:rsidRPr="00F376B4" w:rsidRDefault="006B6CEE" w:rsidP="006B6CEE">
      <w:pPr>
        <w:numPr>
          <w:ilvl w:val="0"/>
          <w:numId w:val="21"/>
        </w:numPr>
        <w:spacing w:after="200"/>
        <w:rPr>
          <w:rFonts w:eastAsia="Calibri"/>
          <w:b/>
          <w:sz w:val="22"/>
          <w:szCs w:val="22"/>
          <w:u w:val="single"/>
          <w:lang w:val="en-GB" w:eastAsia="en-US"/>
        </w:rPr>
      </w:pPr>
      <w:r w:rsidRPr="00F376B4">
        <w:rPr>
          <w:rFonts w:eastAsia="Calibri"/>
          <w:b/>
          <w:sz w:val="22"/>
          <w:szCs w:val="22"/>
          <w:u w:val="single"/>
          <w:lang w:val="en-GB" w:eastAsia="en-US"/>
        </w:rPr>
        <w:t>How do we protect and safeguard your personal data?</w:t>
      </w:r>
    </w:p>
    <w:p w14:paraId="73BD4EC1" w14:textId="77777777" w:rsidR="006B6CEE" w:rsidRPr="00F376B4" w:rsidRDefault="006B6CEE" w:rsidP="006B6CEE">
      <w:pPr>
        <w:rPr>
          <w:rFonts w:eastAsia="Calibri"/>
          <w:bCs/>
          <w:sz w:val="22"/>
          <w:szCs w:val="22"/>
          <w:lang w:val="en-GB" w:eastAsia="en-US"/>
        </w:rPr>
      </w:pPr>
      <w:r w:rsidRPr="00F376B4">
        <w:rPr>
          <w:rFonts w:eastAsia="Calibri"/>
          <w:bCs/>
          <w:sz w:val="22"/>
          <w:szCs w:val="22"/>
          <w:lang w:val="en-GB" w:eastAsia="en-US"/>
        </w:rPr>
        <w:t xml:space="preserve">All personal data in electronic format (e-mails, documents, databases, uploaded batches of data, etc.) are stored either on the servers of the European Commission </w:t>
      </w:r>
      <w:r w:rsidRPr="00D4532B">
        <w:rPr>
          <w:rFonts w:eastAsia="Calibri"/>
          <w:bCs/>
          <w:sz w:val="22"/>
          <w:szCs w:val="22"/>
          <w:lang w:val="en-GB" w:eastAsia="en-US"/>
        </w:rPr>
        <w:t>or of its contractors</w:t>
      </w:r>
      <w:r w:rsidR="00D4532B">
        <w:rPr>
          <w:rFonts w:eastAsia="Calibri"/>
          <w:bCs/>
          <w:i/>
          <w:sz w:val="22"/>
          <w:szCs w:val="22"/>
          <w:lang w:val="en-GB" w:eastAsia="en-US"/>
        </w:rPr>
        <w:t>.</w:t>
      </w:r>
      <w:r w:rsidRPr="00D4532B">
        <w:rPr>
          <w:rFonts w:eastAsia="Calibri"/>
          <w:bCs/>
          <w:i/>
          <w:sz w:val="22"/>
          <w:szCs w:val="22"/>
          <w:lang w:val="en-GB" w:eastAsia="en-US"/>
        </w:rPr>
        <w:t xml:space="preserve"> </w:t>
      </w:r>
      <w:r w:rsidRPr="00F376B4">
        <w:rPr>
          <w:rFonts w:eastAsia="Calibri"/>
          <w:bCs/>
          <w:sz w:val="22"/>
          <w:szCs w:val="22"/>
          <w:lang w:val="en-GB" w:eastAsia="en-US"/>
        </w:rPr>
        <w:t xml:space="preserve">All processing operations are carried out pursuant to the </w:t>
      </w:r>
      <w:hyperlink r:id="rId16" w:history="1">
        <w:r w:rsidRPr="00F376B4">
          <w:rPr>
            <w:rStyle w:val="Hyperlink"/>
            <w:rFonts w:eastAsia="Calibri"/>
            <w:bCs/>
            <w:sz w:val="22"/>
            <w:szCs w:val="22"/>
            <w:lang w:val="en-GB" w:eastAsia="en-US"/>
          </w:rPr>
          <w:t>Commission Decision (EU, Euratom) 2017/46</w:t>
        </w:r>
      </w:hyperlink>
      <w:r w:rsidRPr="00F376B4">
        <w:rPr>
          <w:rFonts w:eastAsia="Calibri"/>
          <w:bCs/>
          <w:sz w:val="22"/>
          <w:szCs w:val="22"/>
          <w:lang w:val="en-GB" w:eastAsia="en-US"/>
        </w:rPr>
        <w:t xml:space="preserve"> of 10 January 2017 on the security of communication and information systems in the European Commission.</w:t>
      </w:r>
    </w:p>
    <w:p w14:paraId="40834144" w14:textId="77777777" w:rsidR="006B6CEE" w:rsidRPr="00ED7F91" w:rsidRDefault="006B6CEE" w:rsidP="00FC10D8">
      <w:pPr>
        <w:rPr>
          <w:rFonts w:eastAsia="Calibri"/>
          <w:b/>
          <w:i/>
          <w:color w:val="000000" w:themeColor="text1"/>
          <w:sz w:val="22"/>
          <w:szCs w:val="22"/>
          <w:lang w:val="en-GB" w:eastAsia="en-US"/>
        </w:rPr>
      </w:pPr>
      <w:r w:rsidRPr="00ED7F91">
        <w:rPr>
          <w:rFonts w:eastAsia="Calibri"/>
          <w:b/>
          <w:color w:val="000000" w:themeColor="text1"/>
          <w:sz w:val="22"/>
          <w:szCs w:val="22"/>
          <w:lang w:val="en-GB" w:eastAsia="en-US"/>
        </w:rPr>
        <w:t>The Commission’s contractors are bound by a specific contractual clause for any processing operations of your data on behalf of the Commission</w:t>
      </w:r>
      <w:r w:rsidR="00AA2A1F" w:rsidRPr="00ED7F91">
        <w:rPr>
          <w:rFonts w:eastAsia="Calibri"/>
          <w:b/>
          <w:color w:val="000000" w:themeColor="text1"/>
          <w:sz w:val="22"/>
          <w:szCs w:val="22"/>
          <w:lang w:val="en-GB" w:eastAsia="en-US"/>
        </w:rPr>
        <w:t>.</w:t>
      </w:r>
      <w:r w:rsidR="00AA2A1F" w:rsidRPr="00ED7F91">
        <w:rPr>
          <w:rFonts w:eastAsia="Calibri"/>
          <w:b/>
          <w:i/>
          <w:color w:val="000000" w:themeColor="text1"/>
          <w:sz w:val="22"/>
          <w:szCs w:val="22"/>
          <w:lang w:val="en-GB" w:eastAsia="en-US"/>
        </w:rPr>
        <w:t xml:space="preserve"> </w:t>
      </w:r>
      <w:r w:rsidR="00AA2A1F" w:rsidRPr="00ED7F91">
        <w:rPr>
          <w:rFonts w:eastAsia="Calibri"/>
          <w:b/>
          <w:color w:val="000000" w:themeColor="text1"/>
          <w:sz w:val="22"/>
          <w:szCs w:val="22"/>
          <w:lang w:val="en-GB" w:eastAsia="en-US"/>
        </w:rPr>
        <w:t>If the processing falls within its scope, the Commission’s contractors are also bound</w:t>
      </w:r>
      <w:r w:rsidR="00AA2A1F" w:rsidRPr="00ED7F91">
        <w:rPr>
          <w:rFonts w:eastAsia="Calibri"/>
          <w:b/>
          <w:i/>
          <w:color w:val="000000" w:themeColor="text1"/>
          <w:sz w:val="22"/>
          <w:szCs w:val="22"/>
          <w:lang w:val="en-GB" w:eastAsia="en-US"/>
        </w:rPr>
        <w:t xml:space="preserve"> </w:t>
      </w:r>
      <w:r w:rsidRPr="00ED7F91">
        <w:rPr>
          <w:rFonts w:eastAsia="Calibri"/>
          <w:b/>
          <w:color w:val="000000" w:themeColor="text1"/>
          <w:sz w:val="22"/>
          <w:szCs w:val="22"/>
          <w:lang w:val="en-GB" w:eastAsia="en-US"/>
        </w:rPr>
        <w:t>by the confidentiality obligations deriving from the General Data Protection Regulation (‘GDPR’</w:t>
      </w:r>
      <w:r w:rsidR="00AA2A1F" w:rsidRPr="00ED7F91">
        <w:rPr>
          <w:rFonts w:eastAsia="Calibri"/>
          <w:b/>
          <w:color w:val="000000" w:themeColor="text1"/>
          <w:sz w:val="22"/>
          <w:szCs w:val="22"/>
          <w:lang w:val="en-GB" w:eastAsia="en-US"/>
        </w:rPr>
        <w:t>)</w:t>
      </w:r>
      <w:r w:rsidRPr="00ED7F91">
        <w:rPr>
          <w:rFonts w:eastAsia="Calibri"/>
          <w:b/>
          <w:color w:val="000000" w:themeColor="text1"/>
          <w:sz w:val="22"/>
          <w:szCs w:val="22"/>
          <w:lang w:val="en-GB" w:eastAsia="en-US"/>
        </w:rPr>
        <w:t xml:space="preserve"> </w:t>
      </w:r>
      <w:hyperlink r:id="rId17" w:history="1">
        <w:r w:rsidRPr="00ED7F91">
          <w:rPr>
            <w:rStyle w:val="Hyperlink"/>
            <w:rFonts w:eastAsia="Calibri"/>
            <w:b/>
            <w:color w:val="000000" w:themeColor="text1"/>
            <w:sz w:val="22"/>
            <w:szCs w:val="22"/>
            <w:lang w:val="en-GB" w:eastAsia="en-US"/>
          </w:rPr>
          <w:t>Regulation (EU) 2016/679</w:t>
        </w:r>
      </w:hyperlink>
      <w:r w:rsidR="00BC29B6" w:rsidRPr="00ED7F91">
        <w:rPr>
          <w:rFonts w:eastAsia="Calibri"/>
          <w:b/>
          <w:color w:val="000000" w:themeColor="text1"/>
          <w:sz w:val="22"/>
          <w:szCs w:val="22"/>
          <w:lang w:val="en-GB" w:eastAsia="en-US"/>
        </w:rPr>
        <w:t>.</w:t>
      </w:r>
    </w:p>
    <w:p w14:paraId="066BB0FD" w14:textId="77777777" w:rsidR="006B6CEE" w:rsidRPr="00F376B4" w:rsidRDefault="006B6CEE" w:rsidP="006B6CEE">
      <w:pPr>
        <w:spacing w:after="200"/>
        <w:rPr>
          <w:rFonts w:eastAsia="Calibri"/>
          <w:sz w:val="22"/>
          <w:szCs w:val="22"/>
          <w:lang w:val="en-GB" w:eastAsia="en-US"/>
        </w:rPr>
      </w:pPr>
      <w:r w:rsidRPr="00F376B4">
        <w:rPr>
          <w:rFonts w:eastAsia="Calibri"/>
          <w:sz w:val="22"/>
          <w:szCs w:val="22"/>
          <w:lang w:val="en-GB" w:eastAsia="en-US"/>
        </w:rPr>
        <w:lastRenderedPageBreak/>
        <w:t>In order to protect your personal data, the Commission has put in place a number of technical and organisational measures in place. Technical measures include appropriate actions to address online security, risk of data loss, alteration of data or unauthorised access, taking into consideration the risk presented by the processing and the nature of the personal data being processed. Organisational measures include restricting access to the personal data solely to authorised persons with a legitimate need to know for the purposes of this processing operation.</w:t>
      </w:r>
    </w:p>
    <w:p w14:paraId="6C7180DF" w14:textId="77777777" w:rsidR="006B6CEE" w:rsidRPr="00F376B4" w:rsidRDefault="006B6CEE" w:rsidP="006B6CEE">
      <w:pPr>
        <w:numPr>
          <w:ilvl w:val="0"/>
          <w:numId w:val="21"/>
        </w:numPr>
        <w:spacing w:after="200"/>
        <w:rPr>
          <w:rFonts w:eastAsia="Calibri"/>
          <w:b/>
          <w:sz w:val="22"/>
          <w:szCs w:val="22"/>
          <w:u w:val="single"/>
          <w:lang w:val="en-GB" w:eastAsia="en-US"/>
        </w:rPr>
      </w:pPr>
      <w:r w:rsidRPr="00F376B4">
        <w:rPr>
          <w:rFonts w:eastAsia="Calibri"/>
          <w:b/>
          <w:sz w:val="22"/>
          <w:szCs w:val="22"/>
          <w:u w:val="single"/>
          <w:lang w:val="en-GB" w:eastAsia="en-US"/>
        </w:rPr>
        <w:t>Who has access to your personal data and to whom is it disclosed?</w:t>
      </w:r>
    </w:p>
    <w:p w14:paraId="5969D63C" w14:textId="77777777" w:rsidR="006B6CEE" w:rsidRPr="00F376B4" w:rsidRDefault="006B6CEE" w:rsidP="006B6CEE">
      <w:pPr>
        <w:rPr>
          <w:rFonts w:eastAsia="Calibri"/>
          <w:bCs/>
          <w:sz w:val="22"/>
          <w:szCs w:val="22"/>
          <w:lang w:val="en-GB" w:eastAsia="en-US"/>
        </w:rPr>
      </w:pPr>
      <w:r w:rsidRPr="00F376B4">
        <w:rPr>
          <w:rFonts w:eastAsia="Calibri"/>
          <w:bCs/>
          <w:sz w:val="22"/>
          <w:szCs w:val="22"/>
          <w:lang w:val="en-GB" w:eastAsia="en-US"/>
        </w:rPr>
        <w:t xml:space="preserve">Access to your personal data is provided to the Commission </w:t>
      </w:r>
      <w:r w:rsidRPr="00F376B4">
        <w:rPr>
          <w:rFonts w:eastAsia="Calibri"/>
          <w:sz w:val="22"/>
          <w:szCs w:val="22"/>
          <w:lang w:val="en-GB" w:eastAsia="en-US"/>
        </w:rPr>
        <w:t xml:space="preserve">staff responsible for carrying out this processing operation and to </w:t>
      </w:r>
      <w:r w:rsidRPr="00F376B4">
        <w:rPr>
          <w:rFonts w:eastAsia="Calibri"/>
          <w:bCs/>
          <w:sz w:val="22"/>
          <w:szCs w:val="22"/>
          <w:lang w:val="en-GB" w:eastAsia="en-US"/>
        </w:rPr>
        <w:t>authorised staff according to the “need to know” principle. Such staff abide by statutory, and when required, additional confidentiality agreements.</w:t>
      </w:r>
    </w:p>
    <w:p w14:paraId="4C4C92F0" w14:textId="77777777" w:rsidR="005D77E6" w:rsidRPr="005D77E6" w:rsidRDefault="005D77E6" w:rsidP="005D77E6">
      <w:pPr>
        <w:rPr>
          <w:rFonts w:eastAsia="Calibri"/>
          <w:i/>
          <w:sz w:val="22"/>
          <w:szCs w:val="22"/>
          <w:u w:val="single"/>
          <w:lang w:val="en-GB" w:eastAsia="en-US"/>
        </w:rPr>
      </w:pPr>
      <w:r w:rsidRPr="005D77E6">
        <w:rPr>
          <w:rFonts w:eastAsia="Calibri"/>
          <w:i/>
          <w:sz w:val="22"/>
          <w:szCs w:val="22"/>
          <w:u w:val="single"/>
          <w:lang w:val="en-GB" w:eastAsia="en-US"/>
        </w:rPr>
        <w:t>Recipients within the EU organisation:</w:t>
      </w:r>
    </w:p>
    <w:p w14:paraId="30ADE48B" w14:textId="77777777" w:rsidR="005D77E6" w:rsidRPr="005D77E6" w:rsidRDefault="00D4532B" w:rsidP="005D77E6">
      <w:pPr>
        <w:rPr>
          <w:rFonts w:eastAsia="Calibri"/>
          <w:sz w:val="22"/>
          <w:szCs w:val="22"/>
          <w:lang w:val="en-GB" w:eastAsia="en-US"/>
        </w:rPr>
      </w:pPr>
      <w:r w:rsidRPr="00ED7F91">
        <w:rPr>
          <w:rFonts w:eastAsia="Calibri"/>
          <w:sz w:val="22"/>
          <w:szCs w:val="22"/>
          <w:lang w:val="en-GB" w:eastAsia="en-US"/>
        </w:rPr>
        <w:t xml:space="preserve">• </w:t>
      </w:r>
      <w:r w:rsidR="005D77E6" w:rsidRPr="00ED7F91">
        <w:rPr>
          <w:rFonts w:eastAsia="Calibri"/>
          <w:sz w:val="22"/>
          <w:szCs w:val="22"/>
          <w:lang w:val="en-GB" w:eastAsia="en-US"/>
        </w:rPr>
        <w:t xml:space="preserve">Staff and intra </w:t>
      </w:r>
      <w:proofErr w:type="spellStart"/>
      <w:r w:rsidR="005D77E6" w:rsidRPr="00ED7F91">
        <w:rPr>
          <w:rFonts w:eastAsia="Calibri"/>
          <w:sz w:val="22"/>
          <w:szCs w:val="22"/>
          <w:lang w:val="en-GB" w:eastAsia="en-US"/>
        </w:rPr>
        <w:t>muros</w:t>
      </w:r>
      <w:proofErr w:type="spellEnd"/>
      <w:r w:rsidR="005D77E6" w:rsidRPr="00ED7F91">
        <w:rPr>
          <w:rFonts w:eastAsia="Calibri"/>
          <w:sz w:val="22"/>
          <w:szCs w:val="22"/>
          <w:lang w:val="en-GB" w:eastAsia="en-US"/>
        </w:rPr>
        <w:t xml:space="preserve"> service providers of operational and financial units of </w:t>
      </w:r>
      <w:r w:rsidR="00A0789A" w:rsidRPr="00ED7F91">
        <w:rPr>
          <w:b/>
          <w:bCs/>
          <w:sz w:val="22"/>
          <w:szCs w:val="22"/>
          <w:lang w:val="en-GB"/>
        </w:rPr>
        <w:t>DG NEAR</w:t>
      </w:r>
      <w:r w:rsidR="00ED7F91" w:rsidRPr="00ED7F91">
        <w:rPr>
          <w:sz w:val="22"/>
          <w:szCs w:val="22"/>
          <w:lang w:val="en-GB"/>
        </w:rPr>
        <w:t xml:space="preserve"> </w:t>
      </w:r>
      <w:r w:rsidR="005D77E6" w:rsidRPr="00ED7F91">
        <w:rPr>
          <w:rFonts w:eastAsia="Calibri"/>
          <w:sz w:val="22"/>
          <w:szCs w:val="22"/>
          <w:lang w:val="en-GB" w:eastAsia="en-US"/>
        </w:rPr>
        <w:t>in both HQ and EUDEL participating in management of selection of experts or procurement or g</w:t>
      </w:r>
      <w:r w:rsidR="005D77E6" w:rsidRPr="005D77E6">
        <w:rPr>
          <w:rFonts w:eastAsia="Calibri"/>
          <w:sz w:val="22"/>
          <w:szCs w:val="22"/>
          <w:lang w:val="en-GB" w:eastAsia="en-US"/>
        </w:rPr>
        <w:t>rant award procedures as defined under point 2 and to the bodies charged with a monitoring or inspection task in application of Union law (</w:t>
      </w:r>
      <w:proofErr w:type="gramStart"/>
      <w:r w:rsidR="005D77E6" w:rsidRPr="005D77E6">
        <w:rPr>
          <w:rFonts w:eastAsia="Calibri"/>
          <w:sz w:val="22"/>
          <w:szCs w:val="22"/>
          <w:lang w:val="en-GB" w:eastAsia="en-US"/>
        </w:rPr>
        <w:t>e.g.</w:t>
      </w:r>
      <w:proofErr w:type="gramEnd"/>
      <w:r w:rsidR="005D77E6" w:rsidRPr="005D77E6">
        <w:rPr>
          <w:rFonts w:eastAsia="Calibri"/>
          <w:sz w:val="22"/>
          <w:szCs w:val="22"/>
          <w:lang w:val="en-GB" w:eastAsia="en-US"/>
        </w:rPr>
        <w:t xml:space="preserve"> internal control, internal audit);</w:t>
      </w:r>
    </w:p>
    <w:p w14:paraId="1A257CCB" w14:textId="77777777" w:rsidR="005D77E6" w:rsidRPr="005D77E6" w:rsidRDefault="00D4532B" w:rsidP="005D77E6">
      <w:pPr>
        <w:rPr>
          <w:rFonts w:eastAsia="Calibri"/>
          <w:sz w:val="22"/>
          <w:szCs w:val="22"/>
          <w:lang w:val="en-GB" w:eastAsia="en-US"/>
        </w:rPr>
      </w:pPr>
      <w:r w:rsidRPr="00F767FD">
        <w:rPr>
          <w:rFonts w:eastAsia="Calibri"/>
          <w:sz w:val="22"/>
          <w:szCs w:val="22"/>
          <w:lang w:val="en-GB" w:eastAsia="en-US"/>
        </w:rPr>
        <w:t xml:space="preserve">• </w:t>
      </w:r>
      <w:r w:rsidR="005D77E6" w:rsidRPr="005D77E6">
        <w:rPr>
          <w:rFonts w:eastAsia="Calibri"/>
          <w:sz w:val="22"/>
          <w:szCs w:val="22"/>
          <w:lang w:val="en-GB" w:eastAsia="en-US"/>
        </w:rPr>
        <w:t>Staff of OLAF, IDOC, IAS (Internal Audit Services), European Court of Auditors and the Legal Service of the Commission as well as staff of other DGs (SG, DG BUDG and clearinghouse) upon request necessary in the context of official investigations or for audit purposes.</w:t>
      </w:r>
    </w:p>
    <w:p w14:paraId="2B31387C" w14:textId="77777777" w:rsidR="005D77E6" w:rsidRPr="005D77E6" w:rsidRDefault="005D77E6" w:rsidP="005D77E6">
      <w:pPr>
        <w:rPr>
          <w:rFonts w:eastAsia="Calibri"/>
          <w:i/>
          <w:sz w:val="22"/>
          <w:szCs w:val="22"/>
          <w:u w:val="single"/>
          <w:lang w:val="en-GB" w:eastAsia="en-US"/>
        </w:rPr>
      </w:pPr>
      <w:r w:rsidRPr="005D77E6">
        <w:rPr>
          <w:rFonts w:eastAsia="Calibri"/>
          <w:i/>
          <w:sz w:val="22"/>
          <w:szCs w:val="22"/>
          <w:u w:val="single"/>
          <w:lang w:val="en-GB" w:eastAsia="en-US"/>
        </w:rPr>
        <w:t>Recipients outside the EU organisation:</w:t>
      </w:r>
    </w:p>
    <w:p w14:paraId="1A50C47E" w14:textId="77777777" w:rsidR="005D77E6" w:rsidRPr="005D77E6" w:rsidRDefault="00D4532B" w:rsidP="005D77E6">
      <w:pPr>
        <w:rPr>
          <w:rFonts w:eastAsia="Calibri"/>
          <w:sz w:val="22"/>
          <w:szCs w:val="22"/>
          <w:lang w:val="en-GB" w:eastAsia="en-US"/>
        </w:rPr>
      </w:pPr>
      <w:r w:rsidRPr="00F767FD">
        <w:rPr>
          <w:rFonts w:eastAsia="Calibri"/>
          <w:sz w:val="22"/>
          <w:szCs w:val="22"/>
          <w:lang w:val="en-GB" w:eastAsia="en-US"/>
        </w:rPr>
        <w:t xml:space="preserve">• </w:t>
      </w:r>
      <w:r w:rsidR="005D77E6" w:rsidRPr="005D77E6">
        <w:rPr>
          <w:rFonts w:eastAsia="Calibri"/>
          <w:sz w:val="22"/>
          <w:szCs w:val="22"/>
          <w:lang w:val="en-GB" w:eastAsia="en-US"/>
        </w:rPr>
        <w:t>External experts and contractors participating in the evaluation of tenders when external expertise is required, on the basis of Article</w:t>
      </w:r>
      <w:r w:rsidR="00FC10D8">
        <w:rPr>
          <w:rFonts w:eastAsia="Calibri"/>
          <w:sz w:val="22"/>
          <w:szCs w:val="22"/>
          <w:lang w:val="en-GB" w:eastAsia="en-US"/>
        </w:rPr>
        <w:t>s</w:t>
      </w:r>
      <w:r w:rsidR="005D77E6" w:rsidRPr="005D77E6">
        <w:rPr>
          <w:rFonts w:eastAsia="Calibri"/>
          <w:sz w:val="22"/>
          <w:szCs w:val="22"/>
          <w:lang w:val="en-GB" w:eastAsia="en-US"/>
        </w:rPr>
        <w:t xml:space="preserve"> </w:t>
      </w:r>
      <w:r w:rsidR="00FC10D8">
        <w:rPr>
          <w:rFonts w:eastAsia="Calibri"/>
          <w:sz w:val="22"/>
          <w:szCs w:val="22"/>
          <w:lang w:val="en-GB" w:eastAsia="en-US"/>
        </w:rPr>
        <w:t xml:space="preserve">150 and </w:t>
      </w:r>
      <w:r w:rsidR="005D77E6" w:rsidRPr="005D77E6">
        <w:rPr>
          <w:rFonts w:eastAsia="Calibri"/>
          <w:sz w:val="22"/>
          <w:szCs w:val="22"/>
          <w:lang w:val="en-GB" w:eastAsia="en-US"/>
        </w:rPr>
        <w:t>237 of the Financial Regulation.</w:t>
      </w:r>
      <w:r w:rsidR="00FC10D8">
        <w:rPr>
          <w:rFonts w:eastAsia="Calibri"/>
          <w:sz w:val="22"/>
          <w:szCs w:val="22"/>
          <w:lang w:val="en-GB" w:eastAsia="en-US"/>
        </w:rPr>
        <w:t xml:space="preserve"> </w:t>
      </w:r>
    </w:p>
    <w:p w14:paraId="278EC847" w14:textId="77777777" w:rsidR="005D77E6" w:rsidRPr="005D77E6" w:rsidRDefault="00D4532B" w:rsidP="005D77E6">
      <w:pPr>
        <w:rPr>
          <w:rFonts w:eastAsia="Calibri"/>
          <w:sz w:val="22"/>
          <w:szCs w:val="22"/>
          <w:lang w:val="en-GB" w:eastAsia="en-US"/>
        </w:rPr>
      </w:pPr>
      <w:r w:rsidRPr="00F767FD">
        <w:rPr>
          <w:rFonts w:eastAsia="Calibri"/>
          <w:sz w:val="22"/>
          <w:szCs w:val="22"/>
          <w:lang w:val="en-GB" w:eastAsia="en-US"/>
        </w:rPr>
        <w:t xml:space="preserve">• </w:t>
      </w:r>
      <w:r w:rsidR="005D77E6" w:rsidRPr="005D77E6">
        <w:rPr>
          <w:rFonts w:eastAsia="Calibri"/>
          <w:sz w:val="22"/>
          <w:szCs w:val="22"/>
          <w:lang w:val="en-GB" w:eastAsia="en-US"/>
        </w:rPr>
        <w:t>Members of the public in accordance with the Commission's obligation to publish information on the outcome of the procurement procedure and on the beneficiaries of funds deriving from the budget of the European Union (Article 163</w:t>
      </w:r>
      <w:r w:rsidR="00630538">
        <w:rPr>
          <w:rFonts w:eastAsia="Calibri"/>
          <w:sz w:val="22"/>
          <w:szCs w:val="22"/>
          <w:lang w:val="en-GB" w:eastAsia="en-US"/>
        </w:rPr>
        <w:t>, 189</w:t>
      </w:r>
      <w:r w:rsidR="005D77E6" w:rsidRPr="005D77E6">
        <w:rPr>
          <w:rFonts w:eastAsia="Calibri"/>
          <w:sz w:val="22"/>
          <w:szCs w:val="22"/>
          <w:lang w:val="en-GB" w:eastAsia="en-US"/>
        </w:rPr>
        <w:t xml:space="preserve"> and Article 38 of the Financial Regulation, respectively). The information concerns in particular name and address, the amount awarded and the name of the project or programme. It will be published in supplement S of the Official Journal of the European Union and/or on the website of the Commission. Where personal data is published under Article 38 of the Financial Regulation, the information shall be removed two years after the end of the financial year in which the funds were legally committed. This shall also apply to personal data referring to legal persons whose official name identifies one or more natural persons.</w:t>
      </w:r>
    </w:p>
    <w:p w14:paraId="2BA60F9B" w14:textId="77777777" w:rsidR="005D77E6" w:rsidRDefault="00D4532B" w:rsidP="005D77E6">
      <w:pPr>
        <w:rPr>
          <w:rFonts w:eastAsia="Calibri"/>
          <w:sz w:val="22"/>
          <w:szCs w:val="22"/>
          <w:lang w:val="en-GB" w:eastAsia="en-US"/>
        </w:rPr>
      </w:pPr>
      <w:r w:rsidRPr="00F767FD">
        <w:rPr>
          <w:rFonts w:eastAsia="Calibri"/>
          <w:sz w:val="22"/>
          <w:szCs w:val="22"/>
          <w:lang w:val="en-GB" w:eastAsia="en-US"/>
        </w:rPr>
        <w:t xml:space="preserve">• </w:t>
      </w:r>
      <w:r w:rsidR="005D77E6" w:rsidRPr="005D77E6">
        <w:rPr>
          <w:rFonts w:eastAsia="Calibri"/>
          <w:sz w:val="22"/>
          <w:szCs w:val="22"/>
          <w:lang w:val="en-GB" w:eastAsia="en-US"/>
        </w:rPr>
        <w:t>Staff of the contractor or beneficiary who need to have access to the data strictly for performance, management and monitoring of the contract or grant.</w:t>
      </w:r>
    </w:p>
    <w:p w14:paraId="1CB16F8C" w14:textId="77777777" w:rsidR="003818F8" w:rsidRPr="00ED7F91" w:rsidRDefault="003818F8" w:rsidP="0008443C">
      <w:pPr>
        <w:pStyle w:val="ListParagraph"/>
        <w:numPr>
          <w:ilvl w:val="0"/>
          <w:numId w:val="33"/>
        </w:numPr>
        <w:ind w:left="142" w:hanging="142"/>
        <w:rPr>
          <w:rFonts w:eastAsia="Calibri"/>
          <w:b/>
          <w:bCs/>
          <w:color w:val="000000" w:themeColor="text1"/>
          <w:sz w:val="22"/>
          <w:szCs w:val="22"/>
          <w:lang w:val="en-GB" w:eastAsia="en-US"/>
        </w:rPr>
      </w:pPr>
      <w:r w:rsidRPr="00ED7F91">
        <w:rPr>
          <w:rFonts w:eastAsia="Calibri"/>
          <w:b/>
          <w:bCs/>
          <w:color w:val="000000" w:themeColor="text1"/>
          <w:sz w:val="22"/>
          <w:szCs w:val="22"/>
          <w:lang w:val="en-GB" w:eastAsia="en-US"/>
        </w:rPr>
        <w:t xml:space="preserve"> Representatives of the member states’ managing authorities and their bodies bound by the confidentiality obligations deriving from the General Data Protection Regulation (‘GDPR’) Regulation (EU) 2016/679.</w:t>
      </w:r>
    </w:p>
    <w:p w14:paraId="5E111736" w14:textId="77777777" w:rsidR="005D77E6" w:rsidRPr="005D77E6" w:rsidRDefault="005D77E6" w:rsidP="006B6CEE">
      <w:pPr>
        <w:rPr>
          <w:rFonts w:eastAsia="Calibri"/>
          <w:i/>
          <w:sz w:val="22"/>
          <w:szCs w:val="22"/>
          <w:u w:val="single"/>
          <w:lang w:val="en-GB" w:eastAsia="en-US"/>
        </w:rPr>
      </w:pPr>
      <w:r w:rsidRPr="005D77E6">
        <w:rPr>
          <w:rFonts w:eastAsia="Calibri"/>
          <w:i/>
          <w:sz w:val="22"/>
          <w:szCs w:val="22"/>
          <w:u w:val="single"/>
          <w:lang w:val="en-GB" w:eastAsia="en-US"/>
        </w:rPr>
        <w:t>Transfer of personal data to third countries:</w:t>
      </w:r>
    </w:p>
    <w:p w14:paraId="50B46C26" w14:textId="77777777" w:rsidR="00F767FD" w:rsidRDefault="00F767FD" w:rsidP="00F767FD">
      <w:pPr>
        <w:spacing w:after="0"/>
        <w:rPr>
          <w:rFonts w:eastAsia="Calibri"/>
          <w:sz w:val="22"/>
          <w:szCs w:val="22"/>
          <w:lang w:val="en-GB" w:eastAsia="en-US"/>
        </w:rPr>
      </w:pPr>
      <w:r w:rsidRPr="00F767FD">
        <w:rPr>
          <w:rFonts w:eastAsia="Calibri"/>
          <w:sz w:val="22"/>
          <w:szCs w:val="22"/>
          <w:lang w:val="en-GB" w:eastAsia="en-US"/>
        </w:rPr>
        <w:t>Transfers of personal data outside of the EU or the EEA are likely to occur in the context of award procedures/contract implementation under direct management, for the Commission to carry out its tasks and to comply with its obligations under the applicable legislation and the financing agreements with the partner countries. Potential transfers of personal data to the partner countries take place on the basis of derogations set out in Article 50(1</w:t>
      </w:r>
      <w:r w:rsidR="00662BAE">
        <w:rPr>
          <w:rFonts w:eastAsia="Calibri"/>
          <w:sz w:val="22"/>
          <w:szCs w:val="22"/>
          <w:lang w:val="en-GB" w:eastAsia="en-US"/>
        </w:rPr>
        <w:t>)</w:t>
      </w:r>
      <w:r w:rsidRPr="00F767FD">
        <w:rPr>
          <w:rFonts w:eastAsia="Calibri"/>
          <w:sz w:val="22"/>
          <w:szCs w:val="22"/>
          <w:lang w:val="en-GB" w:eastAsia="en-US"/>
        </w:rPr>
        <w:t xml:space="preserve">(d) of </w:t>
      </w:r>
      <w:r w:rsidR="00662BAE">
        <w:rPr>
          <w:rFonts w:eastAsia="Calibri"/>
          <w:sz w:val="22"/>
          <w:szCs w:val="22"/>
          <w:lang w:val="en-GB" w:eastAsia="en-US"/>
        </w:rPr>
        <w:t>Regulation (EU) 2018/1725</w:t>
      </w:r>
      <w:r w:rsidRPr="00F767FD">
        <w:rPr>
          <w:rFonts w:eastAsia="Calibri"/>
          <w:sz w:val="22"/>
          <w:szCs w:val="22"/>
          <w:lang w:val="en-GB" w:eastAsia="en-US"/>
        </w:rPr>
        <w:t>.</w:t>
      </w:r>
    </w:p>
    <w:p w14:paraId="34A5DF79" w14:textId="77777777" w:rsidR="00D4532B" w:rsidRPr="00F767FD" w:rsidRDefault="00D4532B" w:rsidP="00F767FD">
      <w:pPr>
        <w:spacing w:after="0"/>
        <w:rPr>
          <w:rFonts w:eastAsia="Calibri"/>
          <w:sz w:val="22"/>
          <w:szCs w:val="22"/>
          <w:lang w:val="en-GB" w:eastAsia="en-US"/>
        </w:rPr>
      </w:pPr>
    </w:p>
    <w:p w14:paraId="5A7AED7D" w14:textId="77777777" w:rsidR="00F767FD" w:rsidRDefault="00F767FD" w:rsidP="00F767FD">
      <w:pPr>
        <w:spacing w:after="0"/>
        <w:rPr>
          <w:rFonts w:eastAsia="Calibri"/>
          <w:sz w:val="22"/>
          <w:szCs w:val="22"/>
          <w:lang w:val="en-GB" w:eastAsia="en-US"/>
        </w:rPr>
      </w:pPr>
      <w:r w:rsidRPr="00F767FD">
        <w:rPr>
          <w:rFonts w:eastAsia="Calibri"/>
          <w:sz w:val="22"/>
          <w:szCs w:val="22"/>
          <w:lang w:val="en-GB" w:eastAsia="en-US"/>
        </w:rPr>
        <w:t xml:space="preserve">Transfers might occur to countries with which the Commission has signed a financing agreement to describe the implementation of actions on the sovereign territory of the partner country and to ensure ownership of development aid results. </w:t>
      </w:r>
    </w:p>
    <w:p w14:paraId="38F5A7A8" w14:textId="77777777" w:rsidR="00D4532B" w:rsidRDefault="00D4532B" w:rsidP="00F767FD">
      <w:pPr>
        <w:spacing w:after="0"/>
        <w:rPr>
          <w:rFonts w:eastAsia="Calibri"/>
          <w:sz w:val="22"/>
          <w:szCs w:val="22"/>
          <w:lang w:val="en-GB" w:eastAsia="en-US"/>
        </w:rPr>
      </w:pPr>
    </w:p>
    <w:p w14:paraId="432DAA4D" w14:textId="77777777" w:rsidR="00D4532B" w:rsidRDefault="00D4532B" w:rsidP="00D4532B">
      <w:pPr>
        <w:rPr>
          <w:rFonts w:eastAsia="Calibri"/>
          <w:i/>
          <w:color w:val="FF0000"/>
          <w:sz w:val="22"/>
          <w:szCs w:val="22"/>
          <w:lang w:val="en-GB" w:eastAsia="en-US"/>
        </w:rPr>
      </w:pPr>
      <w:r>
        <w:rPr>
          <w:rFonts w:eastAsia="Calibri"/>
          <w:sz w:val="22"/>
          <w:szCs w:val="22"/>
          <w:lang w:val="en-GB" w:eastAsia="en-US"/>
        </w:rPr>
        <w:t>In particular, t</w:t>
      </w:r>
      <w:r w:rsidRPr="00F767FD">
        <w:rPr>
          <w:rFonts w:eastAsia="Calibri"/>
          <w:sz w:val="22"/>
          <w:szCs w:val="22"/>
          <w:lang w:val="en-GB" w:eastAsia="en-US"/>
        </w:rPr>
        <w:t>he controller might transfer your personal data to the following recipients in a third country in accordance with Regulation (EU) 2018/1725</w:t>
      </w:r>
      <w:r>
        <w:rPr>
          <w:rFonts w:eastAsia="Calibri"/>
          <w:sz w:val="22"/>
          <w:szCs w:val="22"/>
          <w:lang w:val="en-GB" w:eastAsia="en-US"/>
        </w:rPr>
        <w:t>:</w:t>
      </w:r>
    </w:p>
    <w:p w14:paraId="49EB36BF" w14:textId="77777777" w:rsidR="00D4532B" w:rsidRPr="00F767FD" w:rsidRDefault="00D4532B" w:rsidP="00D4532B">
      <w:pPr>
        <w:rPr>
          <w:rFonts w:eastAsia="Calibri"/>
          <w:sz w:val="22"/>
          <w:szCs w:val="22"/>
          <w:lang w:val="en-GB" w:eastAsia="en-US"/>
        </w:rPr>
      </w:pPr>
      <w:r w:rsidRPr="00F767FD">
        <w:rPr>
          <w:rFonts w:eastAsia="Calibri"/>
          <w:sz w:val="22"/>
          <w:szCs w:val="22"/>
          <w:lang w:val="en-GB" w:eastAsia="en-US"/>
        </w:rPr>
        <w:t xml:space="preserve">• Authorities of the partner country acting as the interlocutors of the Commission staff and/or intra </w:t>
      </w:r>
      <w:proofErr w:type="spellStart"/>
      <w:r w:rsidRPr="00F767FD">
        <w:rPr>
          <w:rFonts w:eastAsia="Calibri"/>
          <w:sz w:val="22"/>
          <w:szCs w:val="22"/>
          <w:lang w:val="en-GB" w:eastAsia="en-US"/>
        </w:rPr>
        <w:t>muros</w:t>
      </w:r>
      <w:proofErr w:type="spellEnd"/>
      <w:r w:rsidRPr="00F767FD">
        <w:rPr>
          <w:rFonts w:eastAsia="Calibri"/>
          <w:sz w:val="22"/>
          <w:szCs w:val="22"/>
          <w:lang w:val="en-GB" w:eastAsia="en-US"/>
        </w:rPr>
        <w:t xml:space="preserve"> service providers in both HQ and EUDEL involved in procurement/grant award procedures and/or contract implementation.</w:t>
      </w:r>
    </w:p>
    <w:p w14:paraId="5FA01101" w14:textId="77777777" w:rsidR="00D4532B" w:rsidRPr="00F767FD" w:rsidRDefault="00D4532B" w:rsidP="00D4532B">
      <w:pPr>
        <w:rPr>
          <w:rFonts w:eastAsia="Calibri"/>
          <w:sz w:val="22"/>
          <w:szCs w:val="22"/>
          <w:lang w:val="en-GB" w:eastAsia="en-US"/>
        </w:rPr>
      </w:pPr>
      <w:r w:rsidRPr="00F767FD">
        <w:rPr>
          <w:rFonts w:eastAsia="Calibri"/>
          <w:sz w:val="22"/>
          <w:szCs w:val="22"/>
          <w:lang w:val="en-GB" w:eastAsia="en-US"/>
        </w:rPr>
        <w:t>• Authorities of the partner country (</w:t>
      </w:r>
      <w:proofErr w:type="gramStart"/>
      <w:r w:rsidRPr="00F767FD">
        <w:rPr>
          <w:rFonts w:eastAsia="Calibri"/>
          <w:sz w:val="22"/>
          <w:szCs w:val="22"/>
          <w:lang w:val="en-GB" w:eastAsia="en-US"/>
        </w:rPr>
        <w:t>i.e.</w:t>
      </w:r>
      <w:proofErr w:type="gramEnd"/>
      <w:r w:rsidRPr="00F767FD">
        <w:rPr>
          <w:rFonts w:eastAsia="Calibri"/>
          <w:sz w:val="22"/>
          <w:szCs w:val="22"/>
          <w:lang w:val="en-GB" w:eastAsia="en-US"/>
        </w:rPr>
        <w:t xml:space="preserve"> to representatives of those countries as observers in the evaluation committees): A representative of the partner country may participate, as appropriate, either as a voting evaluator or as a non-voting observer pursuant to Article 150(2) of the Financial Regulation.</w:t>
      </w:r>
    </w:p>
    <w:p w14:paraId="1AB9487B" w14:textId="77777777" w:rsidR="00D4532B" w:rsidRPr="00F767FD" w:rsidRDefault="00D4532B" w:rsidP="00D4532B">
      <w:pPr>
        <w:rPr>
          <w:rFonts w:eastAsia="Calibri"/>
          <w:sz w:val="22"/>
          <w:szCs w:val="22"/>
          <w:lang w:val="en-GB" w:eastAsia="en-US"/>
        </w:rPr>
      </w:pPr>
      <w:r w:rsidRPr="00F767FD">
        <w:rPr>
          <w:rFonts w:eastAsia="Calibri"/>
          <w:sz w:val="22"/>
          <w:szCs w:val="22"/>
          <w:lang w:val="en-GB" w:eastAsia="en-US"/>
        </w:rPr>
        <w:t xml:space="preserve">• Authorities of the partner country, when a representative of those countries does not participate in the evaluation committee, for the partner country to exercise its rights and obligations under the financing agreement (Articles 20 and 21 of the financing agreement general conditions). </w:t>
      </w:r>
      <w:proofErr w:type="gramStart"/>
      <w:r w:rsidRPr="00F767FD">
        <w:rPr>
          <w:rFonts w:eastAsia="Calibri"/>
          <w:sz w:val="22"/>
          <w:szCs w:val="22"/>
          <w:lang w:val="en-GB" w:eastAsia="en-US"/>
        </w:rPr>
        <w:t>The Commission,</w:t>
      </w:r>
      <w:proofErr w:type="gramEnd"/>
      <w:r w:rsidRPr="00F767FD">
        <w:rPr>
          <w:rFonts w:eastAsia="Calibri"/>
          <w:sz w:val="22"/>
          <w:szCs w:val="22"/>
          <w:lang w:val="en-GB" w:eastAsia="en-US"/>
        </w:rPr>
        <w:t xml:space="preserve"> shares the personal data of the successful tender/proposed expert (and in case the procedure fails, of the second-best tenderer) with the partner country for the latter to exercise its rights and obligations under the financing agreement. The Commission acting as a facilitator transmits the data to the partner country allowing it to proceed with the issuing of visas, application of tax-exemptions and permitting of import of personal and household effects during the implementation of the contract.</w:t>
      </w:r>
    </w:p>
    <w:p w14:paraId="511E467D" w14:textId="77777777" w:rsidR="00D4532B" w:rsidRPr="00F767FD" w:rsidRDefault="00D4532B" w:rsidP="00D4532B">
      <w:pPr>
        <w:rPr>
          <w:rFonts w:eastAsia="Calibri"/>
          <w:sz w:val="22"/>
          <w:szCs w:val="22"/>
          <w:lang w:val="en-GB" w:eastAsia="en-US"/>
        </w:rPr>
      </w:pPr>
      <w:r w:rsidRPr="00F767FD">
        <w:rPr>
          <w:rFonts w:eastAsia="Calibri"/>
          <w:sz w:val="22"/>
          <w:szCs w:val="22"/>
          <w:lang w:val="en-GB" w:eastAsia="en-US"/>
        </w:rPr>
        <w:t xml:space="preserve">• Authorities of the partner country when the Commission notifies the latter of the replacement of sub-contractors/key experts proposed by the contractor during contract </w:t>
      </w:r>
      <w:proofErr w:type="gramStart"/>
      <w:r w:rsidRPr="00F767FD">
        <w:rPr>
          <w:rFonts w:eastAsia="Calibri"/>
          <w:sz w:val="22"/>
          <w:szCs w:val="22"/>
          <w:lang w:val="en-GB" w:eastAsia="en-US"/>
        </w:rPr>
        <w:t>implementation;</w:t>
      </w:r>
      <w:proofErr w:type="gramEnd"/>
    </w:p>
    <w:p w14:paraId="1182FEE8" w14:textId="77777777" w:rsidR="00F767FD" w:rsidRDefault="00D4532B" w:rsidP="00D4532B">
      <w:pPr>
        <w:rPr>
          <w:rFonts w:eastAsia="Calibri"/>
          <w:sz w:val="22"/>
          <w:szCs w:val="22"/>
          <w:lang w:val="en-GB" w:eastAsia="en-US"/>
        </w:rPr>
      </w:pPr>
      <w:r w:rsidRPr="00F767FD">
        <w:rPr>
          <w:rFonts w:eastAsia="Calibri"/>
          <w:sz w:val="22"/>
          <w:szCs w:val="22"/>
          <w:lang w:val="en-GB" w:eastAsia="en-US"/>
        </w:rPr>
        <w:t xml:space="preserve">• </w:t>
      </w:r>
      <w:r w:rsidR="00630538">
        <w:rPr>
          <w:rFonts w:eastAsia="Calibri"/>
          <w:sz w:val="22"/>
          <w:szCs w:val="22"/>
          <w:lang w:val="en-GB" w:eastAsia="en-US"/>
        </w:rPr>
        <w:t>A</w:t>
      </w:r>
      <w:r w:rsidRPr="00F767FD">
        <w:rPr>
          <w:rFonts w:eastAsia="Calibri"/>
          <w:sz w:val="22"/>
          <w:szCs w:val="22"/>
          <w:lang w:val="en-GB" w:eastAsia="en-US"/>
        </w:rPr>
        <w:t xml:space="preserve">ssessors in grant evaluations and </w:t>
      </w:r>
      <w:r w:rsidR="00630538">
        <w:rPr>
          <w:rFonts w:eastAsia="Calibri"/>
          <w:sz w:val="22"/>
          <w:szCs w:val="22"/>
          <w:lang w:val="en-GB" w:eastAsia="en-US"/>
        </w:rPr>
        <w:t>external experts</w:t>
      </w:r>
      <w:r w:rsidR="00630538" w:rsidRPr="00F767FD">
        <w:rPr>
          <w:rFonts w:eastAsia="Calibri"/>
          <w:sz w:val="22"/>
          <w:szCs w:val="22"/>
          <w:lang w:val="en-GB" w:eastAsia="en-US"/>
        </w:rPr>
        <w:t xml:space="preserve"> </w:t>
      </w:r>
      <w:r w:rsidRPr="00F767FD">
        <w:rPr>
          <w:rFonts w:eastAsia="Calibri"/>
          <w:sz w:val="22"/>
          <w:szCs w:val="22"/>
          <w:lang w:val="en-GB" w:eastAsia="en-US"/>
        </w:rPr>
        <w:t>in tender evaluation</w:t>
      </w:r>
      <w:r w:rsidR="00630538">
        <w:rPr>
          <w:rFonts w:eastAsia="Calibri"/>
          <w:sz w:val="22"/>
          <w:szCs w:val="22"/>
          <w:lang w:val="en-GB" w:eastAsia="en-US"/>
        </w:rPr>
        <w:t>s</w:t>
      </w:r>
      <w:r w:rsidR="0084106C">
        <w:rPr>
          <w:rFonts w:eastAsia="Calibri"/>
          <w:sz w:val="22"/>
          <w:szCs w:val="22"/>
          <w:lang w:val="en-GB" w:eastAsia="en-US"/>
        </w:rPr>
        <w:t xml:space="preserve"> </w:t>
      </w:r>
      <w:r w:rsidRPr="00F767FD">
        <w:rPr>
          <w:rFonts w:eastAsia="Calibri"/>
          <w:sz w:val="22"/>
          <w:szCs w:val="22"/>
          <w:lang w:val="en-GB" w:eastAsia="en-US"/>
        </w:rPr>
        <w:t>(who are not representatives of the partner countries)</w:t>
      </w:r>
      <w:r w:rsidR="00630538">
        <w:rPr>
          <w:rFonts w:eastAsia="Calibri"/>
          <w:sz w:val="22"/>
          <w:szCs w:val="22"/>
          <w:lang w:val="en-GB" w:eastAsia="en-US"/>
        </w:rPr>
        <w:t xml:space="preserve"> participating to committees </w:t>
      </w:r>
      <w:r w:rsidRPr="00F767FD">
        <w:rPr>
          <w:rFonts w:eastAsia="Calibri"/>
          <w:sz w:val="22"/>
          <w:szCs w:val="22"/>
          <w:lang w:val="en-GB" w:eastAsia="en-US"/>
        </w:rPr>
        <w:t xml:space="preserve">pursuant to Articles 150(3) and 237 of the Financial Regulation. External experts </w:t>
      </w:r>
      <w:r w:rsidR="00630538">
        <w:rPr>
          <w:rFonts w:eastAsia="Calibri"/>
          <w:sz w:val="22"/>
          <w:szCs w:val="22"/>
          <w:lang w:val="en-GB" w:eastAsia="en-US"/>
        </w:rPr>
        <w:t xml:space="preserve">and assessors </w:t>
      </w:r>
      <w:r w:rsidRPr="00F767FD">
        <w:rPr>
          <w:rFonts w:eastAsia="Calibri"/>
          <w:sz w:val="22"/>
          <w:szCs w:val="22"/>
          <w:lang w:val="en-GB" w:eastAsia="en-US"/>
        </w:rPr>
        <w:t>are selected using the procedures for service contracts and are bound by data protection clauses contained in the contracts. They do not represent the partner country.</w:t>
      </w:r>
    </w:p>
    <w:p w14:paraId="6979C76C" w14:textId="77777777" w:rsidR="00D4532B" w:rsidRPr="00D4532B" w:rsidRDefault="00D4532B" w:rsidP="00D4532B">
      <w:pPr>
        <w:rPr>
          <w:rFonts w:eastAsia="Calibri"/>
          <w:sz w:val="22"/>
          <w:szCs w:val="22"/>
          <w:lang w:val="en-GB" w:eastAsia="en-US"/>
        </w:rPr>
      </w:pPr>
      <w:r w:rsidRPr="00D4532B">
        <w:rPr>
          <w:rFonts w:eastAsia="Calibri"/>
          <w:sz w:val="22"/>
          <w:szCs w:val="22"/>
          <w:lang w:val="en-GB" w:eastAsia="en-US"/>
        </w:rPr>
        <w:t xml:space="preserve">All persons involved in an evaluation process including members of the evaluation committee, whether voting or non – voting and any observers sign a declaration of impartiality and confidentiality, which contains a clause on data protection. </w:t>
      </w:r>
    </w:p>
    <w:p w14:paraId="7FE45C76" w14:textId="77777777" w:rsidR="00D4532B" w:rsidRPr="00D4532B" w:rsidRDefault="00D4532B" w:rsidP="00D4532B">
      <w:pPr>
        <w:rPr>
          <w:rFonts w:eastAsia="Calibri"/>
          <w:sz w:val="22"/>
          <w:szCs w:val="22"/>
          <w:lang w:val="en-GB" w:eastAsia="en-US"/>
        </w:rPr>
      </w:pPr>
      <w:r w:rsidRPr="00D4532B">
        <w:rPr>
          <w:rFonts w:eastAsia="Calibri"/>
          <w:sz w:val="22"/>
          <w:szCs w:val="22"/>
          <w:lang w:val="en-GB" w:eastAsia="en-US"/>
        </w:rPr>
        <w:t>The partner country is bound by clauses on the protection of personal data and by an obligation of confidentiality pursuant to Articles 1(7) and 22 of the financing agreement general conditions.</w:t>
      </w:r>
    </w:p>
    <w:p w14:paraId="76BC2016" w14:textId="77777777" w:rsidR="00F767FD" w:rsidRPr="00D4532B" w:rsidRDefault="00F767FD" w:rsidP="00F767FD">
      <w:pPr>
        <w:spacing w:after="0"/>
        <w:rPr>
          <w:rFonts w:eastAsia="Calibri"/>
          <w:sz w:val="22"/>
          <w:szCs w:val="22"/>
          <w:lang w:val="en-GB" w:eastAsia="en-US"/>
        </w:rPr>
      </w:pPr>
      <w:r w:rsidRPr="00D4532B">
        <w:rPr>
          <w:rFonts w:eastAsia="Calibri"/>
          <w:sz w:val="22"/>
          <w:szCs w:val="22"/>
          <w:lang w:val="en-GB" w:eastAsia="en-US"/>
        </w:rPr>
        <w:t>When the action is</w:t>
      </w:r>
      <w:r w:rsidR="0084106C">
        <w:rPr>
          <w:rFonts w:eastAsia="Calibri"/>
          <w:sz w:val="22"/>
          <w:szCs w:val="22"/>
          <w:lang w:val="en-GB" w:eastAsia="en-US"/>
        </w:rPr>
        <w:t xml:space="preserve"> </w:t>
      </w:r>
      <w:r w:rsidRPr="00D4532B">
        <w:rPr>
          <w:rFonts w:eastAsia="Calibri"/>
          <w:sz w:val="22"/>
          <w:szCs w:val="22"/>
          <w:lang w:val="en-GB" w:eastAsia="en-US"/>
        </w:rPr>
        <w:t>implemented under indirect management by the partner country, the Commission does not make available personal data, other than personal data of Commission staff, to the partner countries. Personal data of Commission staff made available to the authorities of the third country are very limited and strictly necessa</w:t>
      </w:r>
      <w:r w:rsidR="00D4532B" w:rsidRPr="00D4532B">
        <w:rPr>
          <w:rFonts w:eastAsia="Calibri"/>
          <w:sz w:val="22"/>
          <w:szCs w:val="22"/>
          <w:lang w:val="en-GB" w:eastAsia="en-US"/>
        </w:rPr>
        <w:t>ry for enabling communication (n</w:t>
      </w:r>
      <w:r w:rsidRPr="00D4532B">
        <w:rPr>
          <w:rFonts w:eastAsia="Calibri"/>
          <w:sz w:val="22"/>
          <w:szCs w:val="22"/>
          <w:lang w:val="en-GB" w:eastAsia="en-US"/>
        </w:rPr>
        <w:t>ames and signa</w:t>
      </w:r>
      <w:r w:rsidR="00D4532B" w:rsidRPr="00D4532B">
        <w:rPr>
          <w:rFonts w:eastAsia="Calibri"/>
          <w:sz w:val="22"/>
          <w:szCs w:val="22"/>
          <w:lang w:val="en-GB" w:eastAsia="en-US"/>
        </w:rPr>
        <w:t>tures of Authorising Officers, n</w:t>
      </w:r>
      <w:r w:rsidRPr="00D4532B">
        <w:rPr>
          <w:rFonts w:eastAsia="Calibri"/>
          <w:sz w:val="22"/>
          <w:szCs w:val="22"/>
          <w:lang w:val="en-GB" w:eastAsia="en-US"/>
        </w:rPr>
        <w:t xml:space="preserve">ames and contact details of Commission staff and/or any intra </w:t>
      </w:r>
      <w:proofErr w:type="spellStart"/>
      <w:r w:rsidRPr="00D4532B">
        <w:rPr>
          <w:rFonts w:eastAsia="Calibri"/>
          <w:sz w:val="22"/>
          <w:szCs w:val="22"/>
          <w:lang w:val="en-GB" w:eastAsia="en-US"/>
        </w:rPr>
        <w:t>muros</w:t>
      </w:r>
      <w:proofErr w:type="spellEnd"/>
      <w:r w:rsidRPr="00D4532B">
        <w:rPr>
          <w:rFonts w:eastAsia="Calibri"/>
          <w:sz w:val="22"/>
          <w:szCs w:val="22"/>
          <w:lang w:val="en-GB" w:eastAsia="en-US"/>
        </w:rPr>
        <w:t xml:space="preserve"> service providers acting as contact points of partner country representatives and/or involved in award procedures/contract implementation). </w:t>
      </w:r>
    </w:p>
    <w:p w14:paraId="2A27EAB3" w14:textId="77777777" w:rsidR="00D4532B" w:rsidRPr="00D4532B" w:rsidRDefault="00D4532B" w:rsidP="00F767FD">
      <w:pPr>
        <w:spacing w:after="0"/>
        <w:rPr>
          <w:rFonts w:eastAsia="Calibri"/>
          <w:sz w:val="22"/>
          <w:szCs w:val="22"/>
          <w:lang w:val="en-GB" w:eastAsia="en-US"/>
        </w:rPr>
      </w:pPr>
    </w:p>
    <w:p w14:paraId="58638E7F" w14:textId="77777777" w:rsidR="00F767FD" w:rsidRDefault="00F767FD" w:rsidP="00F767FD">
      <w:pPr>
        <w:spacing w:after="0"/>
        <w:rPr>
          <w:rFonts w:eastAsia="Calibri"/>
          <w:sz w:val="22"/>
          <w:szCs w:val="22"/>
          <w:lang w:val="en-GB" w:eastAsia="en-US"/>
        </w:rPr>
      </w:pPr>
      <w:r w:rsidRPr="00D4532B">
        <w:rPr>
          <w:rFonts w:eastAsia="Calibri"/>
          <w:sz w:val="22"/>
          <w:szCs w:val="22"/>
          <w:lang w:val="en-GB" w:eastAsia="en-US"/>
        </w:rPr>
        <w:t>On the other hand, in indirect management, the partner country contracting authority does make available personal data it collected to the Commission to allow the Commission to exercise its supervisory powers.</w:t>
      </w:r>
    </w:p>
    <w:p w14:paraId="7E5E8430" w14:textId="77777777" w:rsidR="004D7EFA" w:rsidRDefault="004D7EFA" w:rsidP="00F767FD">
      <w:pPr>
        <w:spacing w:after="0"/>
        <w:rPr>
          <w:rFonts w:eastAsia="Calibri"/>
          <w:sz w:val="22"/>
          <w:szCs w:val="22"/>
          <w:lang w:val="en-GB" w:eastAsia="en-US"/>
        </w:rPr>
      </w:pPr>
    </w:p>
    <w:p w14:paraId="0B020E6A" w14:textId="77777777" w:rsidR="004D7EFA" w:rsidRPr="00ED7F91" w:rsidRDefault="004D7EFA" w:rsidP="004D7EFA">
      <w:pPr>
        <w:spacing w:after="0"/>
        <w:rPr>
          <w:rFonts w:eastAsia="Calibri"/>
          <w:b/>
          <w:bCs/>
          <w:sz w:val="22"/>
          <w:szCs w:val="22"/>
          <w:lang w:val="en-GB" w:eastAsia="en-US"/>
        </w:rPr>
      </w:pPr>
      <w:r w:rsidRPr="00ED7F91">
        <w:rPr>
          <w:rFonts w:eastAsia="Calibri"/>
          <w:b/>
          <w:bCs/>
          <w:sz w:val="22"/>
          <w:szCs w:val="22"/>
          <w:lang w:val="en-GB" w:eastAsia="en-US"/>
        </w:rPr>
        <w:t>When the action is implemented under share</w:t>
      </w:r>
      <w:r w:rsidR="0009417A" w:rsidRPr="00ED7F91">
        <w:rPr>
          <w:rFonts w:eastAsia="Calibri"/>
          <w:b/>
          <w:bCs/>
          <w:sz w:val="22"/>
          <w:szCs w:val="22"/>
          <w:lang w:val="en-GB" w:eastAsia="en-US"/>
        </w:rPr>
        <w:t>d</w:t>
      </w:r>
      <w:r w:rsidRPr="00ED7F91">
        <w:rPr>
          <w:rFonts w:eastAsia="Calibri"/>
          <w:b/>
          <w:bCs/>
          <w:sz w:val="22"/>
          <w:szCs w:val="22"/>
          <w:lang w:val="en-GB" w:eastAsia="en-US"/>
        </w:rPr>
        <w:t xml:space="preserve"> management by member states</w:t>
      </w:r>
      <w:r w:rsidR="003818F8" w:rsidRPr="00ED7F91">
        <w:rPr>
          <w:rFonts w:eastAsia="Calibri"/>
          <w:b/>
          <w:bCs/>
          <w:sz w:val="22"/>
          <w:szCs w:val="22"/>
          <w:lang w:val="en-GB" w:eastAsia="en-US"/>
        </w:rPr>
        <w:t>,</w:t>
      </w:r>
      <w:r w:rsidRPr="00ED7F91">
        <w:rPr>
          <w:rFonts w:eastAsia="Calibri"/>
          <w:b/>
          <w:bCs/>
          <w:sz w:val="22"/>
          <w:szCs w:val="22"/>
          <w:lang w:val="en-GB" w:eastAsia="en-US"/>
        </w:rPr>
        <w:t xml:space="preserve"> the Commission does not make available personal data, other than personal data of Commission staff, to the authorities of the member states. Personal data of Commission staff made available to managing authorities and their bodies are very limited and strictly necessary for enabling communication (names and signatures of Authorising Officers, names and contact details of Commission staff and/or any intra </w:t>
      </w:r>
      <w:proofErr w:type="spellStart"/>
      <w:r w:rsidRPr="00ED7F91">
        <w:rPr>
          <w:rFonts w:eastAsia="Calibri"/>
          <w:b/>
          <w:bCs/>
          <w:sz w:val="22"/>
          <w:szCs w:val="22"/>
          <w:lang w:val="en-GB" w:eastAsia="en-US"/>
        </w:rPr>
        <w:t>muros</w:t>
      </w:r>
      <w:proofErr w:type="spellEnd"/>
      <w:r w:rsidRPr="00ED7F91">
        <w:rPr>
          <w:rFonts w:eastAsia="Calibri"/>
          <w:b/>
          <w:bCs/>
          <w:sz w:val="22"/>
          <w:szCs w:val="22"/>
          <w:lang w:val="en-GB" w:eastAsia="en-US"/>
        </w:rPr>
        <w:t xml:space="preserve"> service providers acting as contact points </w:t>
      </w:r>
      <w:r w:rsidRPr="00ED7F91">
        <w:rPr>
          <w:rFonts w:eastAsia="Calibri"/>
          <w:b/>
          <w:bCs/>
          <w:sz w:val="22"/>
          <w:szCs w:val="22"/>
          <w:lang w:val="en-GB" w:eastAsia="en-US"/>
        </w:rPr>
        <w:lastRenderedPageBreak/>
        <w:t xml:space="preserve">of the managing </w:t>
      </w:r>
      <w:r w:rsidR="003818F8" w:rsidRPr="00ED7F91">
        <w:rPr>
          <w:rFonts w:eastAsia="Calibri"/>
          <w:b/>
          <w:bCs/>
          <w:sz w:val="22"/>
          <w:szCs w:val="22"/>
          <w:lang w:val="en-GB" w:eastAsia="en-US"/>
        </w:rPr>
        <w:t>authorities</w:t>
      </w:r>
      <w:r w:rsidRPr="00ED7F91">
        <w:rPr>
          <w:rFonts w:eastAsia="Calibri"/>
          <w:b/>
          <w:bCs/>
          <w:sz w:val="22"/>
          <w:szCs w:val="22"/>
          <w:lang w:val="en-GB" w:eastAsia="en-US"/>
        </w:rPr>
        <w:t>’ representatives and/or involved in award procedures/contract implementation).</w:t>
      </w:r>
    </w:p>
    <w:p w14:paraId="68EFBE6A" w14:textId="77777777" w:rsidR="00D4532B" w:rsidRPr="00F767FD" w:rsidRDefault="00D4532B" w:rsidP="00F767FD">
      <w:pPr>
        <w:spacing w:after="0"/>
        <w:rPr>
          <w:rFonts w:eastAsia="Calibri"/>
          <w:color w:val="FF0000"/>
          <w:sz w:val="22"/>
          <w:szCs w:val="22"/>
          <w:lang w:val="en-GB" w:eastAsia="en-US"/>
        </w:rPr>
      </w:pPr>
    </w:p>
    <w:p w14:paraId="5068D467" w14:textId="77777777" w:rsidR="006B6CEE" w:rsidRPr="00F767FD" w:rsidRDefault="006B6CEE" w:rsidP="006B6CEE">
      <w:pPr>
        <w:rPr>
          <w:rFonts w:eastAsia="Calibri"/>
          <w:sz w:val="22"/>
          <w:szCs w:val="22"/>
          <w:lang w:val="en-GB" w:eastAsia="en-US"/>
        </w:rPr>
      </w:pPr>
      <w:r w:rsidRPr="00F767FD">
        <w:rPr>
          <w:rFonts w:eastAsia="Calibri"/>
          <w:sz w:val="22"/>
          <w:szCs w:val="22"/>
          <w:lang w:val="en-GB" w:eastAsia="en-US"/>
        </w:rPr>
        <w:t>Please note that pursuant to Article 3(13) of</w:t>
      </w:r>
      <w:r w:rsidR="00F767FD">
        <w:rPr>
          <w:rFonts w:eastAsia="Calibri"/>
          <w:sz w:val="22"/>
          <w:szCs w:val="22"/>
          <w:lang w:val="en-GB" w:eastAsia="en-US"/>
        </w:rPr>
        <w:t xml:space="preserve"> </w:t>
      </w:r>
      <w:r w:rsidRPr="00F767FD">
        <w:rPr>
          <w:rFonts w:eastAsia="Calibri"/>
          <w:sz w:val="22"/>
          <w:szCs w:val="22"/>
          <w:lang w:val="en-GB" w:eastAsia="en-US"/>
        </w:rPr>
        <w:t>Regulation</w:t>
      </w:r>
      <w:r w:rsidR="00F767FD">
        <w:rPr>
          <w:rFonts w:eastAsia="Calibri"/>
          <w:sz w:val="22"/>
          <w:szCs w:val="22"/>
          <w:lang w:val="en-GB" w:eastAsia="en-US"/>
        </w:rPr>
        <w:t xml:space="preserve"> (EU) 2018/1725</w:t>
      </w:r>
      <w:r w:rsidRPr="00F767FD">
        <w:rPr>
          <w:rFonts w:eastAsia="Calibri"/>
          <w:sz w:val="22"/>
          <w:szCs w:val="22"/>
          <w:lang w:val="en-GB" w:eastAsia="en-US"/>
        </w:rPr>
        <w:t>, public authorities (</w:t>
      </w:r>
      <w:proofErr w:type="gramStart"/>
      <w:r w:rsidRPr="00F767FD">
        <w:rPr>
          <w:rFonts w:eastAsia="Calibri"/>
          <w:sz w:val="22"/>
          <w:szCs w:val="22"/>
          <w:lang w:val="en-GB" w:eastAsia="en-US"/>
        </w:rPr>
        <w:t>e.g.</w:t>
      </w:r>
      <w:proofErr w:type="gramEnd"/>
      <w:r w:rsidRPr="00F767FD">
        <w:rPr>
          <w:rFonts w:eastAsia="Calibri"/>
          <w:sz w:val="22"/>
          <w:szCs w:val="22"/>
          <w:lang w:val="en-GB" w:eastAsia="en-US"/>
        </w:rPr>
        <w:t xml:space="preserve"> Court of Auditors, EU Court of Justice) which may receive personal data in the framework of a particular inquiry in accordance with Union or Member State law shall not be regarded as recipients. The processing of those data by those public authorities shall be in compliance with the applicable data protection rules according to the purposes of the processing.</w:t>
      </w:r>
    </w:p>
    <w:p w14:paraId="60A962D6" w14:textId="77777777" w:rsidR="006B6CEE" w:rsidRPr="00F767FD" w:rsidRDefault="006B6CEE" w:rsidP="006B6CEE">
      <w:pPr>
        <w:rPr>
          <w:rFonts w:eastAsia="Calibri"/>
          <w:sz w:val="22"/>
          <w:szCs w:val="22"/>
          <w:lang w:val="en-GB" w:eastAsia="en-US"/>
        </w:rPr>
      </w:pPr>
      <w:r w:rsidRPr="00F767FD">
        <w:rPr>
          <w:rFonts w:eastAsia="Calibri"/>
          <w:sz w:val="22"/>
          <w:szCs w:val="22"/>
          <w:lang w:val="en-GB" w:eastAsia="en-US"/>
        </w:rPr>
        <w:t>The information we collect will not be given to any third party, except to the extent and for the purpose we m</w:t>
      </w:r>
      <w:r w:rsidR="00F767FD">
        <w:rPr>
          <w:rFonts w:eastAsia="Calibri"/>
          <w:sz w:val="22"/>
          <w:szCs w:val="22"/>
          <w:lang w:val="en-GB" w:eastAsia="en-US"/>
        </w:rPr>
        <w:t>ay be required to do so by law.</w:t>
      </w:r>
    </w:p>
    <w:p w14:paraId="5D418967" w14:textId="77777777" w:rsidR="006B6CEE" w:rsidRPr="00F376B4" w:rsidRDefault="006B6CEE" w:rsidP="006B6CEE">
      <w:pPr>
        <w:numPr>
          <w:ilvl w:val="0"/>
          <w:numId w:val="21"/>
        </w:numPr>
        <w:spacing w:after="200"/>
        <w:rPr>
          <w:rFonts w:eastAsia="Calibri"/>
          <w:b/>
          <w:sz w:val="22"/>
          <w:szCs w:val="22"/>
          <w:u w:val="single"/>
          <w:lang w:val="en-GB" w:eastAsia="en-US"/>
        </w:rPr>
      </w:pPr>
      <w:r w:rsidRPr="00F376B4">
        <w:rPr>
          <w:rFonts w:eastAsia="Calibri"/>
          <w:b/>
          <w:sz w:val="22"/>
          <w:szCs w:val="22"/>
          <w:u w:val="single"/>
          <w:lang w:val="en-GB" w:eastAsia="en-US"/>
        </w:rPr>
        <w:t xml:space="preserve">What are your rights and how can you exercise them? </w:t>
      </w:r>
    </w:p>
    <w:p w14:paraId="36411035" w14:textId="77777777" w:rsidR="006B6CEE" w:rsidRPr="00F376B4" w:rsidRDefault="006B6CEE" w:rsidP="006B6CEE">
      <w:pPr>
        <w:spacing w:after="0"/>
        <w:rPr>
          <w:rFonts w:eastAsia="Calibri"/>
          <w:sz w:val="22"/>
          <w:szCs w:val="22"/>
          <w:lang w:val="en-IE" w:eastAsia="en-US"/>
        </w:rPr>
      </w:pPr>
      <w:r w:rsidRPr="00F376B4">
        <w:rPr>
          <w:rFonts w:eastAsia="Calibri"/>
          <w:sz w:val="22"/>
          <w:szCs w:val="22"/>
          <w:lang w:val="en-IE" w:eastAsia="en-US"/>
        </w:rPr>
        <w:t>You have specific rights as a ‘data subject’ under Chapter III (Articles 14-25) of Regulation (EU) 2018/1725, in particular the right to access, your personal data and to rectify them in case your personal data are inaccurate or incomplete. Where applicable, you have the right to erase your personal data, to restrict the processing of your personal data, to object to the processing, and the right to data portability.</w:t>
      </w:r>
    </w:p>
    <w:p w14:paraId="79178848" w14:textId="77777777" w:rsidR="006B6CEE" w:rsidRPr="00F376B4" w:rsidRDefault="006B6CEE" w:rsidP="006B6CEE">
      <w:pPr>
        <w:spacing w:after="0"/>
        <w:rPr>
          <w:rFonts w:eastAsia="Calibri"/>
          <w:i/>
          <w:color w:val="FF0000"/>
          <w:sz w:val="22"/>
          <w:szCs w:val="22"/>
          <w:lang w:val="en-GB" w:eastAsia="en-US"/>
        </w:rPr>
      </w:pPr>
    </w:p>
    <w:p w14:paraId="16D439DB" w14:textId="77777777" w:rsidR="006B6CEE" w:rsidRPr="00BC29B6" w:rsidRDefault="006B6CEE" w:rsidP="006B6CEE">
      <w:pPr>
        <w:spacing w:after="0"/>
        <w:rPr>
          <w:rFonts w:eastAsia="Calibri"/>
          <w:sz w:val="22"/>
          <w:szCs w:val="22"/>
          <w:lang w:val="en-GB" w:eastAsia="en-US"/>
        </w:rPr>
      </w:pPr>
      <w:r w:rsidRPr="00BC29B6">
        <w:rPr>
          <w:rFonts w:eastAsia="Calibri"/>
          <w:sz w:val="22"/>
          <w:szCs w:val="22"/>
          <w:lang w:val="en-GB" w:eastAsia="en-US"/>
        </w:rPr>
        <w:t xml:space="preserve">You have the right to object to the processing of your personal data, which is lawfully carried out pursuant to Article 5(1)(a) on grounds relating to your particular situation. </w:t>
      </w:r>
    </w:p>
    <w:p w14:paraId="66BC383C" w14:textId="77777777" w:rsidR="006B6CEE" w:rsidRPr="00BC29B6" w:rsidRDefault="006B6CEE" w:rsidP="006B6CEE">
      <w:pPr>
        <w:spacing w:after="0"/>
        <w:rPr>
          <w:rFonts w:eastAsia="Calibri"/>
          <w:sz w:val="22"/>
          <w:szCs w:val="22"/>
          <w:lang w:val="en-GB" w:eastAsia="en-US"/>
        </w:rPr>
      </w:pPr>
    </w:p>
    <w:p w14:paraId="5DC6400B" w14:textId="77777777" w:rsidR="006B6CEE" w:rsidRPr="00F376B4" w:rsidRDefault="006B6CEE" w:rsidP="006B6CEE">
      <w:pPr>
        <w:autoSpaceDE w:val="0"/>
        <w:autoSpaceDN w:val="0"/>
        <w:adjustRightInd w:val="0"/>
        <w:rPr>
          <w:rFonts w:eastAsia="Calibri"/>
          <w:sz w:val="22"/>
          <w:szCs w:val="22"/>
          <w:lang w:val="en-GB" w:eastAsia="en-US"/>
        </w:rPr>
      </w:pPr>
      <w:r w:rsidRPr="00F376B4">
        <w:rPr>
          <w:rFonts w:eastAsia="Calibri"/>
          <w:sz w:val="22"/>
          <w:szCs w:val="22"/>
          <w:lang w:val="en-GB" w:eastAsia="en-US"/>
        </w:rPr>
        <w:t xml:space="preserve">You can exercise your rights by contacting the Data Controller, or in case of conflict the Data Protection Officer. If necessary, you can also address the European Data Protection Supervisor. Their contact information is given under Heading 9 below. </w:t>
      </w:r>
    </w:p>
    <w:p w14:paraId="1993D591" w14:textId="77777777" w:rsidR="006B6CEE" w:rsidRPr="00F376B4" w:rsidRDefault="006B6CEE" w:rsidP="006B6CEE">
      <w:pPr>
        <w:autoSpaceDE w:val="0"/>
        <w:autoSpaceDN w:val="0"/>
        <w:adjustRightInd w:val="0"/>
        <w:rPr>
          <w:rFonts w:eastAsia="Calibri"/>
          <w:sz w:val="22"/>
          <w:szCs w:val="22"/>
          <w:lang w:val="en-GB" w:eastAsia="en-US"/>
        </w:rPr>
      </w:pPr>
      <w:r w:rsidRPr="00F376B4">
        <w:rPr>
          <w:rFonts w:eastAsia="Calibri"/>
          <w:sz w:val="22"/>
          <w:szCs w:val="22"/>
          <w:lang w:val="en-GB" w:eastAsia="en-US"/>
        </w:rPr>
        <w:t>Where you wish to exercise your rights in the context of one or several specific processing operations, please provide their description (</w:t>
      </w:r>
      <w:proofErr w:type="gramStart"/>
      <w:r w:rsidRPr="00F376B4">
        <w:rPr>
          <w:rFonts w:eastAsia="Calibri"/>
          <w:sz w:val="22"/>
          <w:szCs w:val="22"/>
          <w:lang w:val="en-GB" w:eastAsia="en-US"/>
        </w:rPr>
        <w:t>i.e.</w:t>
      </w:r>
      <w:proofErr w:type="gramEnd"/>
      <w:r w:rsidRPr="00F376B4">
        <w:rPr>
          <w:rFonts w:eastAsia="Calibri"/>
          <w:sz w:val="22"/>
          <w:szCs w:val="22"/>
          <w:lang w:val="en-GB" w:eastAsia="en-US"/>
        </w:rPr>
        <w:t xml:space="preserve"> their Record reference(s) as specified under Heading 10 below) in your request</w:t>
      </w:r>
      <w:r w:rsidRPr="00F376B4">
        <w:rPr>
          <w:rFonts w:eastAsia="Cambria"/>
          <w:sz w:val="22"/>
          <w:szCs w:val="22"/>
          <w:lang w:val="en-US" w:eastAsia="fr-FR"/>
        </w:rPr>
        <w:t>.</w:t>
      </w:r>
    </w:p>
    <w:p w14:paraId="5774E0E9" w14:textId="77777777" w:rsidR="006B6CEE" w:rsidRPr="00F376B4" w:rsidRDefault="006B6CEE" w:rsidP="006B6CEE">
      <w:pPr>
        <w:keepNext/>
        <w:numPr>
          <w:ilvl w:val="0"/>
          <w:numId w:val="21"/>
        </w:numPr>
        <w:spacing w:after="200"/>
        <w:rPr>
          <w:rFonts w:eastAsia="Calibri"/>
          <w:b/>
          <w:sz w:val="22"/>
          <w:szCs w:val="22"/>
          <w:u w:val="single"/>
          <w:lang w:val="en-GB" w:eastAsia="en-US"/>
        </w:rPr>
      </w:pPr>
      <w:r w:rsidRPr="00F376B4">
        <w:rPr>
          <w:rFonts w:eastAsia="Calibri"/>
          <w:b/>
          <w:sz w:val="22"/>
          <w:szCs w:val="22"/>
          <w:u w:val="single"/>
          <w:lang w:val="en-GB" w:eastAsia="en-US"/>
        </w:rPr>
        <w:t>Contact information</w:t>
      </w:r>
    </w:p>
    <w:p w14:paraId="39E51E31" w14:textId="77777777" w:rsidR="006B6CEE" w:rsidRPr="00F376B4" w:rsidRDefault="006B6CEE" w:rsidP="006B6CEE">
      <w:pPr>
        <w:pStyle w:val="ListParagraph"/>
        <w:keepNext/>
        <w:widowControl w:val="0"/>
        <w:numPr>
          <w:ilvl w:val="0"/>
          <w:numId w:val="22"/>
        </w:numPr>
        <w:rPr>
          <w:rFonts w:eastAsia="Calibri"/>
          <w:sz w:val="22"/>
          <w:szCs w:val="22"/>
          <w:lang w:val="en-GB" w:eastAsia="en-US"/>
        </w:rPr>
      </w:pPr>
      <w:r w:rsidRPr="00F376B4">
        <w:rPr>
          <w:rFonts w:eastAsia="Calibri"/>
          <w:b/>
          <w:sz w:val="22"/>
          <w:szCs w:val="22"/>
          <w:lang w:val="en-GB" w:eastAsia="en-US"/>
        </w:rPr>
        <w:t>The Data Controller</w:t>
      </w:r>
    </w:p>
    <w:p w14:paraId="25C40596" w14:textId="77777777" w:rsidR="00594008" w:rsidRDefault="006B6CEE" w:rsidP="00594008">
      <w:pPr>
        <w:rPr>
          <w:sz w:val="22"/>
          <w:szCs w:val="22"/>
          <w:lang w:val="en-GB"/>
        </w:rPr>
      </w:pPr>
      <w:r w:rsidRPr="000507BD">
        <w:rPr>
          <w:rFonts w:eastAsia="Calibri"/>
          <w:sz w:val="22"/>
          <w:szCs w:val="22"/>
          <w:lang w:val="en-GB" w:eastAsia="en-US"/>
        </w:rPr>
        <w:t xml:space="preserve">If you would like to exercise your rights under Regulation (EU) 2018/1725, or if you have comments, questions or concerns, or if you would like to submit a complaint regarding the collection and use of your personal data, please feel free to contact the Data Controller, </w:t>
      </w:r>
      <w:r w:rsidR="00594008" w:rsidRPr="000507BD">
        <w:rPr>
          <w:lang w:val="en-GB"/>
        </w:rPr>
        <w:fldChar w:fldCharType="begin"/>
      </w:r>
      <w:r w:rsidR="00594008" w:rsidRPr="000507BD">
        <w:rPr>
          <w:lang w:val="en-GB"/>
        </w:rPr>
        <w:instrText xml:space="preserve"> HYPERLINK "mailto:NEAR-R4@ec.europa.eu" </w:instrText>
      </w:r>
      <w:r w:rsidR="00594008" w:rsidRPr="000507BD">
        <w:rPr>
          <w:lang w:val="en-GB"/>
        </w:rPr>
        <w:fldChar w:fldCharType="separate"/>
      </w:r>
      <w:r w:rsidR="00594008" w:rsidRPr="000507BD">
        <w:rPr>
          <w:rStyle w:val="Hyperlink"/>
          <w:lang w:val="en-GB"/>
        </w:rPr>
        <w:t>NEAR-R4@ec.europa.eu</w:t>
      </w:r>
      <w:r w:rsidR="00594008" w:rsidRPr="000507BD">
        <w:rPr>
          <w:lang w:val="en-GB"/>
        </w:rPr>
        <w:fldChar w:fldCharType="end"/>
      </w:r>
    </w:p>
    <w:p w14:paraId="6C16FF6A" w14:textId="77777777" w:rsidR="006B6CEE" w:rsidRPr="00F376B4" w:rsidRDefault="006B6CEE" w:rsidP="00594008">
      <w:pPr>
        <w:rPr>
          <w:rFonts w:eastAsia="Calibri"/>
          <w:sz w:val="22"/>
          <w:szCs w:val="22"/>
          <w:lang w:val="en-GB" w:eastAsia="en-US"/>
        </w:rPr>
      </w:pPr>
      <w:r w:rsidRPr="00F376B4">
        <w:rPr>
          <w:rFonts w:eastAsia="Calibri"/>
          <w:b/>
          <w:sz w:val="22"/>
          <w:szCs w:val="22"/>
          <w:lang w:val="en-GB" w:eastAsia="en-US"/>
        </w:rPr>
        <w:t>The Data Protection Officer (DPO) of the Commission</w:t>
      </w:r>
    </w:p>
    <w:p w14:paraId="495180FD" w14:textId="77777777" w:rsidR="006B6CEE" w:rsidRPr="00F376B4" w:rsidRDefault="006B6CEE" w:rsidP="006B6CEE">
      <w:pPr>
        <w:spacing w:after="0"/>
        <w:rPr>
          <w:rFonts w:eastAsia="Calibri"/>
          <w:sz w:val="22"/>
          <w:szCs w:val="22"/>
          <w:lang w:val="en-GB" w:eastAsia="en-US"/>
        </w:rPr>
      </w:pPr>
      <w:r w:rsidRPr="00F376B4">
        <w:rPr>
          <w:rFonts w:eastAsia="Calibri"/>
          <w:sz w:val="22"/>
          <w:szCs w:val="22"/>
          <w:lang w:val="en-GB" w:eastAsia="en-US"/>
        </w:rPr>
        <w:t>You may contact the Data Protection Officer (</w:t>
      </w:r>
      <w:hyperlink r:id="rId18" w:history="1">
        <w:r w:rsidRPr="00F376B4">
          <w:rPr>
            <w:rStyle w:val="Hyperlink"/>
            <w:rFonts w:eastAsia="Calibri"/>
            <w:sz w:val="22"/>
            <w:szCs w:val="22"/>
            <w:lang w:val="en-GB" w:eastAsia="en-US"/>
          </w:rPr>
          <w:t>DATA-PROTECTION-OFFICER@ec.europa.eu</w:t>
        </w:r>
      </w:hyperlink>
      <w:r w:rsidRPr="00F376B4">
        <w:rPr>
          <w:rFonts w:eastAsia="Calibri"/>
          <w:color w:val="0000FF"/>
          <w:sz w:val="22"/>
          <w:szCs w:val="22"/>
          <w:u w:val="single"/>
          <w:lang w:val="en-GB" w:eastAsia="en-US"/>
        </w:rPr>
        <w:t xml:space="preserve">) </w:t>
      </w:r>
      <w:r w:rsidRPr="00F376B4">
        <w:rPr>
          <w:rFonts w:eastAsia="Calibri"/>
          <w:sz w:val="22"/>
          <w:szCs w:val="22"/>
          <w:lang w:val="en-GB" w:eastAsia="en-US"/>
        </w:rPr>
        <w:t>with regard to issues related to the processing of your personal data under Regulation (EU) 2018/1725.</w:t>
      </w:r>
    </w:p>
    <w:p w14:paraId="56CE50EF" w14:textId="77777777" w:rsidR="006B6CEE" w:rsidRPr="00F376B4" w:rsidRDefault="006B6CEE" w:rsidP="006B6CEE">
      <w:pPr>
        <w:spacing w:after="0"/>
        <w:rPr>
          <w:rFonts w:eastAsia="Calibri"/>
          <w:sz w:val="22"/>
          <w:szCs w:val="22"/>
          <w:lang w:val="en-GB" w:eastAsia="en-US"/>
        </w:rPr>
      </w:pPr>
    </w:p>
    <w:p w14:paraId="4403D7A9" w14:textId="77777777" w:rsidR="006B6CEE" w:rsidRPr="00F376B4" w:rsidRDefault="006B6CEE" w:rsidP="006B6CEE">
      <w:pPr>
        <w:pStyle w:val="ListParagraph"/>
        <w:numPr>
          <w:ilvl w:val="0"/>
          <w:numId w:val="22"/>
        </w:numPr>
        <w:spacing w:after="0"/>
        <w:rPr>
          <w:rFonts w:eastAsia="Calibri"/>
          <w:b/>
          <w:sz w:val="22"/>
          <w:szCs w:val="22"/>
          <w:lang w:val="en-GB" w:eastAsia="en-US"/>
        </w:rPr>
      </w:pPr>
      <w:r w:rsidRPr="00F376B4">
        <w:rPr>
          <w:rFonts w:eastAsia="Calibri"/>
          <w:b/>
          <w:sz w:val="22"/>
          <w:szCs w:val="22"/>
          <w:lang w:val="en-GB" w:eastAsia="en-US"/>
        </w:rPr>
        <w:t>The European Data Protection Supervisor (EDPS)</w:t>
      </w:r>
    </w:p>
    <w:p w14:paraId="62754B61" w14:textId="77777777" w:rsidR="006B6CEE" w:rsidRPr="00F376B4" w:rsidRDefault="006B6CEE" w:rsidP="006B6CEE">
      <w:pPr>
        <w:spacing w:after="0"/>
        <w:rPr>
          <w:rFonts w:eastAsia="Calibri"/>
          <w:sz w:val="22"/>
          <w:szCs w:val="22"/>
          <w:lang w:val="en-GB" w:eastAsia="en-US"/>
        </w:rPr>
      </w:pPr>
    </w:p>
    <w:p w14:paraId="48D9B209" w14:textId="01046D12" w:rsidR="006B6CEE" w:rsidRDefault="006B6CEE" w:rsidP="006B6CEE">
      <w:pPr>
        <w:rPr>
          <w:rFonts w:eastAsia="Calibri"/>
          <w:sz w:val="22"/>
          <w:szCs w:val="22"/>
          <w:lang w:val="en-GB" w:eastAsia="en-US"/>
        </w:rPr>
      </w:pPr>
      <w:r w:rsidRPr="00F376B4">
        <w:rPr>
          <w:rFonts w:eastAsia="Calibri"/>
          <w:sz w:val="22"/>
          <w:szCs w:val="22"/>
          <w:lang w:val="en-GB" w:eastAsia="en-US"/>
        </w:rPr>
        <w:t>You have the right to have recourse (</w:t>
      </w:r>
      <w:proofErr w:type="gramStart"/>
      <w:r w:rsidRPr="00F376B4">
        <w:rPr>
          <w:rFonts w:eastAsia="Calibri"/>
          <w:sz w:val="22"/>
          <w:szCs w:val="22"/>
          <w:lang w:val="en-GB" w:eastAsia="en-US"/>
        </w:rPr>
        <w:t>i.e.</w:t>
      </w:r>
      <w:proofErr w:type="gramEnd"/>
      <w:r w:rsidRPr="00F376B4">
        <w:rPr>
          <w:rFonts w:eastAsia="Calibri"/>
          <w:sz w:val="22"/>
          <w:szCs w:val="22"/>
          <w:lang w:val="en-GB" w:eastAsia="en-US"/>
        </w:rPr>
        <w:t xml:space="preserve"> you can lodge a complaint) to the European Data Protection Supervisor</w:t>
      </w:r>
      <w:r w:rsidRPr="00F376B4">
        <w:rPr>
          <w:rFonts w:eastAsia="Calibri"/>
          <w:color w:val="0000FF"/>
          <w:sz w:val="22"/>
          <w:szCs w:val="22"/>
          <w:u w:val="single"/>
          <w:lang w:val="en-GB" w:eastAsia="en-US"/>
        </w:rPr>
        <w:t xml:space="preserve"> (</w:t>
      </w:r>
      <w:hyperlink r:id="rId19" w:history="1">
        <w:r w:rsidRPr="00F376B4">
          <w:rPr>
            <w:rFonts w:eastAsia="Calibri"/>
            <w:color w:val="0000FF"/>
            <w:sz w:val="22"/>
            <w:szCs w:val="22"/>
            <w:u w:val="single"/>
            <w:lang w:val="en-GB" w:eastAsia="en-US"/>
          </w:rPr>
          <w:t>edps@edps.europa.eu</w:t>
        </w:r>
      </w:hyperlink>
      <w:r w:rsidRPr="00F376B4">
        <w:rPr>
          <w:rFonts w:eastAsia="Calibri"/>
          <w:color w:val="0000FF"/>
          <w:sz w:val="22"/>
          <w:szCs w:val="22"/>
          <w:u w:val="single"/>
          <w:lang w:val="en-GB" w:eastAsia="en-US"/>
        </w:rPr>
        <w:t>)</w:t>
      </w:r>
      <w:r w:rsidRPr="00F376B4">
        <w:rPr>
          <w:rFonts w:eastAsia="Calibri"/>
          <w:color w:val="0000FF"/>
          <w:sz w:val="22"/>
          <w:szCs w:val="22"/>
          <w:lang w:val="en-GB" w:eastAsia="en-US"/>
        </w:rPr>
        <w:t xml:space="preserve"> </w:t>
      </w:r>
      <w:r w:rsidRPr="00F376B4">
        <w:rPr>
          <w:rFonts w:eastAsia="Calibri"/>
          <w:sz w:val="22"/>
          <w:szCs w:val="22"/>
          <w:lang w:val="en-GB" w:eastAsia="en-US"/>
        </w:rPr>
        <w:t>if you consider that your rights under Regulation (EU) 2018/1725 have been infringed as a result of the processing of your personal data by the Data Controller.</w:t>
      </w:r>
    </w:p>
    <w:p w14:paraId="21D8FB92" w14:textId="1C37D414" w:rsidR="00FB5E82" w:rsidRDefault="00FB5E82" w:rsidP="006B6CEE">
      <w:pPr>
        <w:rPr>
          <w:rFonts w:eastAsia="Calibri"/>
          <w:sz w:val="22"/>
          <w:szCs w:val="22"/>
          <w:lang w:val="en-GB" w:eastAsia="en-US"/>
        </w:rPr>
      </w:pPr>
    </w:p>
    <w:p w14:paraId="24CFBF8C" w14:textId="77777777" w:rsidR="00FB5E82" w:rsidRPr="00F376B4" w:rsidRDefault="00FB5E82" w:rsidP="006B6CEE">
      <w:pPr>
        <w:rPr>
          <w:rFonts w:eastAsia="Calibri"/>
          <w:sz w:val="22"/>
          <w:szCs w:val="22"/>
          <w:lang w:val="en-GB" w:eastAsia="en-US"/>
        </w:rPr>
      </w:pPr>
    </w:p>
    <w:p w14:paraId="628FEF64" w14:textId="77777777" w:rsidR="006B6CEE" w:rsidRPr="00F376B4" w:rsidRDefault="006B6CEE" w:rsidP="006B6CEE">
      <w:pPr>
        <w:numPr>
          <w:ilvl w:val="0"/>
          <w:numId w:val="21"/>
        </w:numPr>
        <w:spacing w:after="200"/>
        <w:rPr>
          <w:rFonts w:eastAsia="Calibri"/>
          <w:b/>
          <w:sz w:val="22"/>
          <w:szCs w:val="22"/>
          <w:u w:val="single"/>
          <w:lang w:val="en-GB" w:eastAsia="en-US"/>
        </w:rPr>
      </w:pPr>
      <w:r w:rsidRPr="00F376B4">
        <w:rPr>
          <w:rFonts w:eastAsia="Calibri"/>
          <w:b/>
          <w:sz w:val="22"/>
          <w:szCs w:val="22"/>
          <w:u w:val="single"/>
          <w:lang w:val="en-GB" w:eastAsia="en-US"/>
        </w:rPr>
        <w:lastRenderedPageBreak/>
        <w:t>Where to find more detailed information?</w:t>
      </w:r>
    </w:p>
    <w:p w14:paraId="46DFAD4A" w14:textId="77777777" w:rsidR="006B6CEE" w:rsidRPr="00F376B4" w:rsidRDefault="006B6CEE" w:rsidP="006B6CEE">
      <w:pPr>
        <w:rPr>
          <w:rFonts w:eastAsia="Calibri"/>
          <w:sz w:val="22"/>
          <w:szCs w:val="22"/>
          <w:lang w:val="en-GB" w:eastAsia="en-US"/>
        </w:rPr>
      </w:pPr>
      <w:r w:rsidRPr="00F376B4">
        <w:rPr>
          <w:rFonts w:eastAsia="Calibri"/>
          <w:sz w:val="22"/>
          <w:szCs w:val="22"/>
          <w:lang w:val="en-GB" w:eastAsia="en-US"/>
        </w:rPr>
        <w:t xml:space="preserve">The Commission Data Protection Officer (DPO) publishes the register of all processing operations on personal data by the Commission, which have been documented and notified to him. You may access the register via the following link: </w:t>
      </w:r>
      <w:hyperlink r:id="rId20" w:history="1">
        <w:r w:rsidRPr="00F376B4">
          <w:rPr>
            <w:rFonts w:eastAsia="Calibri"/>
            <w:color w:val="0000FF"/>
            <w:sz w:val="22"/>
            <w:szCs w:val="22"/>
            <w:u w:val="single"/>
            <w:lang w:val="en-GB" w:eastAsia="en-US"/>
          </w:rPr>
          <w:t>http://ec.europa.eu/dpo-register</w:t>
        </w:r>
      </w:hyperlink>
      <w:r w:rsidRPr="00F376B4">
        <w:rPr>
          <w:rFonts w:eastAsia="Calibri"/>
          <w:sz w:val="22"/>
          <w:szCs w:val="22"/>
          <w:lang w:val="en-GB" w:eastAsia="en-US"/>
        </w:rPr>
        <w:t>.</w:t>
      </w:r>
    </w:p>
    <w:p w14:paraId="0E07C12F" w14:textId="77777777" w:rsidR="00BC29B6" w:rsidRPr="00F376B4" w:rsidRDefault="006B6CEE" w:rsidP="00BC29B6">
      <w:pPr>
        <w:rPr>
          <w:sz w:val="22"/>
          <w:szCs w:val="22"/>
          <w:lang w:val="en-GB"/>
        </w:rPr>
      </w:pPr>
      <w:r w:rsidRPr="00ED7F91">
        <w:rPr>
          <w:rFonts w:eastAsia="Calibri"/>
          <w:sz w:val="22"/>
          <w:szCs w:val="22"/>
          <w:lang w:val="en-GB" w:eastAsia="en-US"/>
        </w:rPr>
        <w:t xml:space="preserve">This specific processing operation has been included in the DPO’s public register with the following Record reference: </w:t>
      </w:r>
      <w:r w:rsidR="00BC29B6" w:rsidRPr="00ED7F91">
        <w:rPr>
          <w:sz w:val="22"/>
          <w:szCs w:val="22"/>
          <w:lang w:val="en-GB"/>
        </w:rPr>
        <w:t>DPR-EC-</w:t>
      </w:r>
      <w:r w:rsidR="004D7EFA" w:rsidRPr="00ED7F91">
        <w:rPr>
          <w:sz w:val="22"/>
          <w:szCs w:val="22"/>
          <w:lang w:val="en-GB"/>
        </w:rPr>
        <w:t>01706</w:t>
      </w:r>
    </w:p>
    <w:p w14:paraId="5A8ADE9F" w14:textId="77777777" w:rsidR="006B6CEE" w:rsidRPr="00F376B4" w:rsidRDefault="006B6CEE" w:rsidP="006B6CEE">
      <w:pPr>
        <w:rPr>
          <w:sz w:val="22"/>
          <w:szCs w:val="22"/>
          <w:lang w:val="en-GB"/>
        </w:rPr>
      </w:pPr>
    </w:p>
    <w:sectPr w:rsidR="006B6CEE" w:rsidRPr="00F376B4" w:rsidSect="00C73EA0">
      <w:footerReference w:type="even" r:id="rId21"/>
      <w:footerReference w:type="default" r:id="rId22"/>
      <w:footerReference w:type="first" r:id="rId23"/>
      <w:pgSz w:w="11906" w:h="16838"/>
      <w:pgMar w:top="1020" w:right="1701" w:bottom="1020" w:left="1587" w:header="601" w:footer="107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4316A1" w14:textId="77777777" w:rsidR="00F751EF" w:rsidRDefault="00F751EF">
      <w:pPr>
        <w:spacing w:after="0"/>
      </w:pPr>
      <w:r>
        <w:separator/>
      </w:r>
    </w:p>
  </w:endnote>
  <w:endnote w:type="continuationSeparator" w:id="0">
    <w:p w14:paraId="0C6EB61B" w14:textId="77777777" w:rsidR="00F751EF" w:rsidRDefault="00F751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3250F" w14:textId="77777777" w:rsidR="00D139D0" w:rsidRDefault="00CD6762">
    <w:pPr>
      <w:pStyle w:val="FooterLine"/>
      <w:jc w:val="center"/>
    </w:pPr>
    <w:r>
      <w:fldChar w:fldCharType="begin"/>
    </w:r>
    <w:r>
      <w:instrText>PAGE   \* MERGEFORMAT</w:instrText>
    </w:r>
    <w:r>
      <w:fldChar w:fldCharType="separate"/>
    </w:r>
    <w:r w:rsidR="0008443C">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AED78" w14:textId="77777777" w:rsidR="00D139D0" w:rsidRDefault="00D139D0">
    <w:pPr>
      <w:pStyle w:val="FooterLin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26377029"/>
      <w:docPartObj>
        <w:docPartGallery w:val="Page Numbers (Bottom of Page)"/>
        <w:docPartUnique/>
      </w:docPartObj>
    </w:sdtPr>
    <w:sdtEndPr>
      <w:rPr>
        <w:noProof/>
      </w:rPr>
    </w:sdtEndPr>
    <w:sdtContent>
      <w:p w14:paraId="6DC0284C" w14:textId="77777777" w:rsidR="00C73EA0" w:rsidRDefault="00C73EA0">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7FD6D57B" w14:textId="77777777" w:rsidR="00D139D0" w:rsidRDefault="00D139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C5C6C3" w14:textId="77777777" w:rsidR="00F751EF" w:rsidRDefault="00F751EF">
      <w:pPr>
        <w:spacing w:after="0"/>
      </w:pPr>
      <w:r>
        <w:separator/>
      </w:r>
    </w:p>
  </w:footnote>
  <w:footnote w:type="continuationSeparator" w:id="0">
    <w:p w14:paraId="4D72C8D6" w14:textId="77777777" w:rsidR="00F751EF" w:rsidRDefault="00F751EF">
      <w:pPr>
        <w:spacing w:after="0"/>
      </w:pPr>
      <w:r>
        <w:continuationSeparator/>
      </w:r>
    </w:p>
  </w:footnote>
  <w:footnote w:id="1">
    <w:p w14:paraId="717E4412" w14:textId="77777777" w:rsidR="00BA3926" w:rsidRPr="0008443C" w:rsidRDefault="00BA3926" w:rsidP="0008443C">
      <w:pPr>
        <w:pStyle w:val="FootnoteText"/>
        <w:ind w:left="0" w:firstLine="0"/>
        <w:rPr>
          <w:lang w:val="en-GB"/>
        </w:rPr>
      </w:pPr>
      <w:r w:rsidRPr="0008443C">
        <w:rPr>
          <w:rStyle w:val="FootnoteReference"/>
          <w:highlight w:val="lightGray"/>
        </w:rPr>
        <w:footnoteRef/>
      </w:r>
      <w:r w:rsidRPr="0008443C">
        <w:rPr>
          <w:highlight w:val="lightGray"/>
          <w:lang w:val="en-GB"/>
        </w:rPr>
        <w:t xml:space="preserve"> Reference to partner countries is deem also to encompass IPA beneficiaries listed in</w:t>
      </w:r>
      <w:r w:rsidR="00702EE4">
        <w:rPr>
          <w:highlight w:val="lightGray"/>
          <w:lang w:val="en-GB"/>
        </w:rPr>
        <w:t xml:space="preserve">: </w:t>
      </w:r>
      <w:r w:rsidRPr="0008443C">
        <w:rPr>
          <w:highlight w:val="lightGray"/>
          <w:lang w:val="en-GB"/>
        </w:rPr>
        <w:t>Annex I</w:t>
      </w:r>
      <w:r w:rsidR="00702EE4" w:rsidRPr="00702EE4">
        <w:rPr>
          <w:highlight w:val="lightGray"/>
          <w:lang w:val="en-GB"/>
        </w:rPr>
        <w:t xml:space="preserve"> and II</w:t>
      </w:r>
      <w:r w:rsidRPr="0008443C">
        <w:rPr>
          <w:highlight w:val="lightGray"/>
          <w:lang w:val="en-GB"/>
        </w:rPr>
        <w:t xml:space="preserve"> of</w:t>
      </w:r>
      <w:r w:rsidR="00702EE4" w:rsidRPr="00702EE4">
        <w:rPr>
          <w:highlight w:val="lightGray"/>
          <w:lang w:val="en-GB"/>
        </w:rPr>
        <w:t xml:space="preserve"> </w:t>
      </w:r>
      <w:r w:rsidR="00702EE4" w:rsidRPr="0008443C">
        <w:rPr>
          <w:highlight w:val="lightGray"/>
          <w:lang w:val="en-GB"/>
        </w:rPr>
        <w:t>Council Regulation (EC) No 1085/2006 of 17 July 2006 establishing an Instrument for Pre-Accession Assistance (IPA) OJ L 210, 31.7.2006, p. 82;</w:t>
      </w:r>
      <w:r w:rsidR="00702EE4">
        <w:rPr>
          <w:highlight w:val="lightGray"/>
          <w:lang w:val="en-GB"/>
        </w:rPr>
        <w:t xml:space="preserve"> </w:t>
      </w:r>
      <w:r w:rsidR="00702EE4" w:rsidRPr="00702EE4">
        <w:rPr>
          <w:highlight w:val="lightGray"/>
          <w:lang w:val="en-GB"/>
        </w:rPr>
        <w:t xml:space="preserve">Annex I of </w:t>
      </w:r>
      <w:r w:rsidRPr="0008443C">
        <w:rPr>
          <w:highlight w:val="lightGray"/>
          <w:lang w:val="en-GB"/>
        </w:rPr>
        <w:t>Regulation (EU) No 231/2014 of the European Parliament and of the Council of 11 March 2014 establishing an Instrument for Pre-accession Assistance (IPA II) (OJ L 77, 15.3.2014, p. 11)</w:t>
      </w:r>
      <w:r w:rsidR="00DF184A" w:rsidRPr="0008443C">
        <w:rPr>
          <w:highlight w:val="lightGray"/>
          <w:lang w:val="en-GB"/>
        </w:rPr>
        <w:t xml:space="preserve"> and the beneficiaries of the forthcoming instruments for pre-accession assistance</w:t>
      </w:r>
      <w:r w:rsidRPr="0008443C">
        <w:rPr>
          <w:highlight w:val="lightGray"/>
          <w:lang w:val="en-GB"/>
        </w:rPr>
        <w:t>;</w:t>
      </w:r>
    </w:p>
  </w:footnote>
  <w:footnote w:id="2">
    <w:p w14:paraId="14066984" w14:textId="77777777" w:rsidR="00702EE4" w:rsidRPr="0008443C" w:rsidRDefault="00702EE4" w:rsidP="00702EE4">
      <w:pPr>
        <w:pStyle w:val="FootnoteText"/>
        <w:rPr>
          <w:lang w:val="en-GB"/>
        </w:rPr>
      </w:pPr>
      <w:r>
        <w:rPr>
          <w:rStyle w:val="FootnoteReference"/>
        </w:rPr>
        <w:footnoteRef/>
      </w:r>
      <w:r w:rsidRPr="0008443C">
        <w:rPr>
          <w:lang w:val="en-GB"/>
        </w:rPr>
        <w:t xml:space="preserve"> </w:t>
      </w:r>
      <w:r>
        <w:rPr>
          <w:lang w:val="en-GB"/>
        </w:rPr>
        <w:t>Staff encompasses all staff categories: officials, contractual agents</w:t>
      </w:r>
      <w:r w:rsidRPr="00702EE4">
        <w:rPr>
          <w:lang w:val="en-GB"/>
        </w:rPr>
        <w:t>, local staff,</w:t>
      </w:r>
    </w:p>
  </w:footnote>
  <w:footnote w:id="3">
    <w:p w14:paraId="550AB3E9" w14:textId="77777777" w:rsidR="00650856" w:rsidRPr="00650856" w:rsidRDefault="00650856" w:rsidP="00BA3926">
      <w:pPr>
        <w:pStyle w:val="FootnoteText"/>
        <w:rPr>
          <w:lang w:val="en-IE"/>
        </w:rPr>
      </w:pPr>
      <w:r w:rsidRPr="00BA3926">
        <w:rPr>
          <w:rStyle w:val="FootnoteReference"/>
          <w:lang w:val="en-GB"/>
        </w:rPr>
        <w:footnoteRef/>
      </w:r>
      <w:r w:rsidRPr="0008443C">
        <w:rPr>
          <w:lang w:val="en-GB"/>
        </w:rPr>
        <w:t xml:space="preserve"> Annex 1 to </w:t>
      </w:r>
      <w:proofErr w:type="gramStart"/>
      <w:r w:rsidRPr="0008443C">
        <w:rPr>
          <w:lang w:val="en-GB"/>
        </w:rPr>
        <w:t>SEC(</w:t>
      </w:r>
      <w:proofErr w:type="gramEnd"/>
      <w:r w:rsidRPr="0008443C">
        <w:rPr>
          <w:lang w:val="en-GB"/>
        </w:rPr>
        <w:t>2019)900.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900F7"/>
    <w:multiLevelType w:val="multilevel"/>
    <w:tmpl w:val="6A4C6F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C7C1937"/>
    <w:multiLevelType w:val="hybridMultilevel"/>
    <w:tmpl w:val="740C6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FB7115"/>
    <w:multiLevelType w:val="multilevel"/>
    <w:tmpl w:val="05EA508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DB10948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66ED5E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428E963C"/>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72F0AC5"/>
    <w:multiLevelType w:val="multilevel"/>
    <w:tmpl w:val="E94458D8"/>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697"/>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79D133A"/>
    <w:multiLevelType w:val="hybridMultilevel"/>
    <w:tmpl w:val="813C5E6A"/>
    <w:lvl w:ilvl="0" w:tplc="DF7C20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7B624F"/>
    <w:multiLevelType w:val="multilevel"/>
    <w:tmpl w:val="8174ABE0"/>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1CED654C"/>
    <w:multiLevelType w:val="hybridMultilevel"/>
    <w:tmpl w:val="B5306B2A"/>
    <w:lvl w:ilvl="0" w:tplc="3D460D9E">
      <w:start w:val="6"/>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E16714F"/>
    <w:multiLevelType w:val="hybridMultilevel"/>
    <w:tmpl w:val="A9769BDE"/>
    <w:lvl w:ilvl="0" w:tplc="2AD44E06">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B73602"/>
    <w:multiLevelType w:val="hybridMultilevel"/>
    <w:tmpl w:val="F50A0A46"/>
    <w:lvl w:ilvl="0" w:tplc="4FA6FB80">
      <w:start w:val="8"/>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8DFDF8"/>
    <w:multiLevelType w:val="multilevel"/>
    <w:tmpl w:val="F618AE3C"/>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2D293CE3"/>
    <w:multiLevelType w:val="multilevel"/>
    <w:tmpl w:val="FD7ADE6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2F1C74DD"/>
    <w:multiLevelType w:val="hybridMultilevel"/>
    <w:tmpl w:val="3D265F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11A7CE4"/>
    <w:multiLevelType w:val="hybridMultilevel"/>
    <w:tmpl w:val="272E912E"/>
    <w:lvl w:ilvl="0" w:tplc="1C32F066">
      <w:numFmt w:val="bullet"/>
      <w:lvlText w:val="-"/>
      <w:lvlJc w:val="left"/>
      <w:pPr>
        <w:ind w:left="360" w:hanging="360"/>
      </w:pPr>
      <w:rPr>
        <w:rFonts w:ascii="Calibri" w:eastAsia="Calibr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7" w15:restartNumberingAfterBreak="0">
    <w:nsid w:val="35ED1319"/>
    <w:multiLevelType w:val="hybridMultilevel"/>
    <w:tmpl w:val="C26090B0"/>
    <w:lvl w:ilvl="0" w:tplc="FCA26386">
      <w:start w:val="2"/>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8" w15:restartNumberingAfterBreak="0">
    <w:nsid w:val="36324F1E"/>
    <w:multiLevelType w:val="multilevel"/>
    <w:tmpl w:val="3C76042C"/>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37CB1E1C"/>
    <w:multiLevelType w:val="multilevel"/>
    <w:tmpl w:val="4CF4939E"/>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3A016566"/>
    <w:multiLevelType w:val="hybridMultilevel"/>
    <w:tmpl w:val="D018A31C"/>
    <w:lvl w:ilvl="0" w:tplc="BB9E2AA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7730C4"/>
    <w:multiLevelType w:val="multilevel"/>
    <w:tmpl w:val="D27EB9EC"/>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40FE0B04"/>
    <w:multiLevelType w:val="hybridMultilevel"/>
    <w:tmpl w:val="7E784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9E662A"/>
    <w:multiLevelType w:val="multilevel"/>
    <w:tmpl w:val="B74440CA"/>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4" w15:restartNumberingAfterBreak="0">
    <w:nsid w:val="43BA7CC1"/>
    <w:multiLevelType w:val="hybridMultilevel"/>
    <w:tmpl w:val="267250A4"/>
    <w:lvl w:ilvl="0" w:tplc="06B22EB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E1A982C"/>
    <w:multiLevelType w:val="multilevel"/>
    <w:tmpl w:val="3C6ED7D6"/>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6" w15:restartNumberingAfterBreak="0">
    <w:nsid w:val="5072619B"/>
    <w:multiLevelType w:val="multilevel"/>
    <w:tmpl w:val="BE2AE232"/>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7" w15:restartNumberingAfterBreak="0">
    <w:nsid w:val="52C22734"/>
    <w:multiLevelType w:val="hybridMultilevel"/>
    <w:tmpl w:val="873A48E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3095513"/>
    <w:multiLevelType w:val="hybridMultilevel"/>
    <w:tmpl w:val="908E06EA"/>
    <w:lvl w:ilvl="0" w:tplc="9446DDB8">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EF1284"/>
    <w:multiLevelType w:val="hybridMultilevel"/>
    <w:tmpl w:val="ABEC2808"/>
    <w:lvl w:ilvl="0" w:tplc="3D460D9E">
      <w:start w:val="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7472E"/>
    <w:multiLevelType w:val="multilevel"/>
    <w:tmpl w:val="5AF02FE6"/>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1" w15:restartNumberingAfterBreak="0">
    <w:nsid w:val="6A8A036A"/>
    <w:multiLevelType w:val="hybridMultilevel"/>
    <w:tmpl w:val="38F2E424"/>
    <w:lvl w:ilvl="0" w:tplc="BBF894B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213F7E"/>
    <w:multiLevelType w:val="hybridMultilevel"/>
    <w:tmpl w:val="B99401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A8E5F0E"/>
    <w:multiLevelType w:val="hybridMultilevel"/>
    <w:tmpl w:val="E5B88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65145E"/>
    <w:multiLevelType w:val="multilevel"/>
    <w:tmpl w:val="B0D4507C"/>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601"/>
      </w:pPr>
    </w:lvl>
    <w:lvl w:ilvl="2">
      <w:start w:val="1"/>
      <w:numFmt w:val="decimal"/>
      <w:pStyle w:val="Heading3"/>
      <w:lvlText w:val="%1.%2.%3."/>
      <w:lvlJc w:val="left"/>
      <w:pPr>
        <w:tabs>
          <w:tab w:val="num" w:pos="1922"/>
        </w:tabs>
        <w:ind w:left="1922" w:hanging="839"/>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num w:numId="1">
    <w:abstractNumId w:val="0"/>
  </w:num>
  <w:num w:numId="2">
    <w:abstractNumId w:val="18"/>
  </w:num>
  <w:num w:numId="3">
    <w:abstractNumId w:val="9"/>
  </w:num>
  <w:num w:numId="4">
    <w:abstractNumId w:val="19"/>
  </w:num>
  <w:num w:numId="5">
    <w:abstractNumId w:val="26"/>
  </w:num>
  <w:num w:numId="6">
    <w:abstractNumId w:val="30"/>
  </w:num>
  <w:num w:numId="7">
    <w:abstractNumId w:val="2"/>
  </w:num>
  <w:num w:numId="8">
    <w:abstractNumId w:val="7"/>
  </w:num>
  <w:num w:numId="9">
    <w:abstractNumId w:val="23"/>
  </w:num>
  <w:num w:numId="10">
    <w:abstractNumId w:val="3"/>
  </w:num>
  <w:num w:numId="11">
    <w:abstractNumId w:val="4"/>
  </w:num>
  <w:num w:numId="12">
    <w:abstractNumId w:val="5"/>
  </w:num>
  <w:num w:numId="13">
    <w:abstractNumId w:val="13"/>
  </w:num>
  <w:num w:numId="14">
    <w:abstractNumId w:val="21"/>
  </w:num>
  <w:num w:numId="15">
    <w:abstractNumId w:val="25"/>
  </w:num>
  <w:num w:numId="16">
    <w:abstractNumId w:val="34"/>
  </w:num>
  <w:num w:numId="17">
    <w:abstractNumId w:val="14"/>
  </w:num>
  <w:num w:numId="18">
    <w:abstractNumId w:val="22"/>
  </w:num>
  <w:num w:numId="19">
    <w:abstractNumId w:val="1"/>
  </w:num>
  <w:num w:numId="20">
    <w:abstractNumId w:val="27"/>
  </w:num>
  <w:num w:numId="21">
    <w:abstractNumId w:val="32"/>
  </w:num>
  <w:num w:numId="22">
    <w:abstractNumId w:val="6"/>
  </w:num>
  <w:num w:numId="23">
    <w:abstractNumId w:val="17"/>
  </w:num>
  <w:num w:numId="24">
    <w:abstractNumId w:val="8"/>
  </w:num>
  <w:num w:numId="25">
    <w:abstractNumId w:val="24"/>
  </w:num>
  <w:num w:numId="26">
    <w:abstractNumId w:val="20"/>
  </w:num>
  <w:num w:numId="27">
    <w:abstractNumId w:val="16"/>
  </w:num>
  <w:num w:numId="28">
    <w:abstractNumId w:val="10"/>
  </w:num>
  <w:num w:numId="29">
    <w:abstractNumId w:val="29"/>
  </w:num>
  <w:num w:numId="30">
    <w:abstractNumId w:val="28"/>
  </w:num>
  <w:num w:numId="31">
    <w:abstractNumId w:val="12"/>
  </w:num>
  <w:num w:numId="32">
    <w:abstractNumId w:val="15"/>
  </w:num>
  <w:num w:numId="33">
    <w:abstractNumId w:val="33"/>
  </w:num>
  <w:num w:numId="34">
    <w:abstractNumId w:val="31"/>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1"/>
  <w:proofState w:spelling="clean" w:grammar="clean"/>
  <w:attachedTemplate r:id="rId1"/>
  <w:defaultTabStop w:val="720"/>
  <w:hyphenationZone w:val="425"/>
  <w:evenAndOddHeaders/>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C73EA0"/>
    <w:rsid w:val="00007FE6"/>
    <w:rsid w:val="0003210D"/>
    <w:rsid w:val="00037A71"/>
    <w:rsid w:val="00037F12"/>
    <w:rsid w:val="000401E1"/>
    <w:rsid w:val="00040F6F"/>
    <w:rsid w:val="00044F9C"/>
    <w:rsid w:val="000507BD"/>
    <w:rsid w:val="0007017E"/>
    <w:rsid w:val="0008443C"/>
    <w:rsid w:val="0009417A"/>
    <w:rsid w:val="000951A8"/>
    <w:rsid w:val="000A1E9A"/>
    <w:rsid w:val="000A2717"/>
    <w:rsid w:val="000B64F6"/>
    <w:rsid w:val="000E701E"/>
    <w:rsid w:val="000F20C4"/>
    <w:rsid w:val="001010EC"/>
    <w:rsid w:val="00106331"/>
    <w:rsid w:val="00112654"/>
    <w:rsid w:val="00140DC4"/>
    <w:rsid w:val="00153C7B"/>
    <w:rsid w:val="00172BD7"/>
    <w:rsid w:val="0017483E"/>
    <w:rsid w:val="00182F6F"/>
    <w:rsid w:val="001A4626"/>
    <w:rsid w:val="001C7A1C"/>
    <w:rsid w:val="001E136E"/>
    <w:rsid w:val="001F08DA"/>
    <w:rsid w:val="001F3CC2"/>
    <w:rsid w:val="001F3D4E"/>
    <w:rsid w:val="001F3F1D"/>
    <w:rsid w:val="00200C71"/>
    <w:rsid w:val="002153C8"/>
    <w:rsid w:val="00220532"/>
    <w:rsid w:val="00230CA3"/>
    <w:rsid w:val="0026775C"/>
    <w:rsid w:val="00273218"/>
    <w:rsid w:val="002868C7"/>
    <w:rsid w:val="00296561"/>
    <w:rsid w:val="002C1A9B"/>
    <w:rsid w:val="002E039C"/>
    <w:rsid w:val="002F6B41"/>
    <w:rsid w:val="003019CC"/>
    <w:rsid w:val="00342821"/>
    <w:rsid w:val="003462FB"/>
    <w:rsid w:val="003503E7"/>
    <w:rsid w:val="0035068D"/>
    <w:rsid w:val="00360F55"/>
    <w:rsid w:val="003666E4"/>
    <w:rsid w:val="003671DD"/>
    <w:rsid w:val="00374C89"/>
    <w:rsid w:val="003818F8"/>
    <w:rsid w:val="003B19C3"/>
    <w:rsid w:val="003C37AD"/>
    <w:rsid w:val="003D1A79"/>
    <w:rsid w:val="00424869"/>
    <w:rsid w:val="00426C82"/>
    <w:rsid w:val="00434056"/>
    <w:rsid w:val="00457C35"/>
    <w:rsid w:val="00467014"/>
    <w:rsid w:val="004672C9"/>
    <w:rsid w:val="00472365"/>
    <w:rsid w:val="00483552"/>
    <w:rsid w:val="0049014D"/>
    <w:rsid w:val="00497EB6"/>
    <w:rsid w:val="004A24FC"/>
    <w:rsid w:val="004A716B"/>
    <w:rsid w:val="004B23D6"/>
    <w:rsid w:val="004C1CFF"/>
    <w:rsid w:val="004D7EFA"/>
    <w:rsid w:val="00514F44"/>
    <w:rsid w:val="00524F08"/>
    <w:rsid w:val="00531B3E"/>
    <w:rsid w:val="00543AB8"/>
    <w:rsid w:val="00557F2D"/>
    <w:rsid w:val="0056481A"/>
    <w:rsid w:val="005877C4"/>
    <w:rsid w:val="00591D27"/>
    <w:rsid w:val="00594008"/>
    <w:rsid w:val="005B08F4"/>
    <w:rsid w:val="005D77E6"/>
    <w:rsid w:val="006016AE"/>
    <w:rsid w:val="0061032A"/>
    <w:rsid w:val="00630538"/>
    <w:rsid w:val="00636EE5"/>
    <w:rsid w:val="00645CF6"/>
    <w:rsid w:val="00650856"/>
    <w:rsid w:val="00655F28"/>
    <w:rsid w:val="00656CF5"/>
    <w:rsid w:val="00662BAE"/>
    <w:rsid w:val="006A36F2"/>
    <w:rsid w:val="006B6CEE"/>
    <w:rsid w:val="006C4BD2"/>
    <w:rsid w:val="006D3091"/>
    <w:rsid w:val="006D5DF3"/>
    <w:rsid w:val="006E0B0E"/>
    <w:rsid w:val="006E5BE1"/>
    <w:rsid w:val="00700C3D"/>
    <w:rsid w:val="00702EE4"/>
    <w:rsid w:val="00720150"/>
    <w:rsid w:val="0075636A"/>
    <w:rsid w:val="007654BD"/>
    <w:rsid w:val="00771F40"/>
    <w:rsid w:val="00775396"/>
    <w:rsid w:val="00784265"/>
    <w:rsid w:val="00792A1F"/>
    <w:rsid w:val="007A18DC"/>
    <w:rsid w:val="007A2B6A"/>
    <w:rsid w:val="007B091A"/>
    <w:rsid w:val="007E2E8A"/>
    <w:rsid w:val="007E33E8"/>
    <w:rsid w:val="007F195C"/>
    <w:rsid w:val="007F613F"/>
    <w:rsid w:val="008000D4"/>
    <w:rsid w:val="00804F1B"/>
    <w:rsid w:val="00807050"/>
    <w:rsid w:val="00827E1A"/>
    <w:rsid w:val="0084106C"/>
    <w:rsid w:val="0085771E"/>
    <w:rsid w:val="0086142B"/>
    <w:rsid w:val="00863412"/>
    <w:rsid w:val="00896480"/>
    <w:rsid w:val="008C2314"/>
    <w:rsid w:val="008C5AFF"/>
    <w:rsid w:val="008E7B5C"/>
    <w:rsid w:val="009230AC"/>
    <w:rsid w:val="0093397A"/>
    <w:rsid w:val="00946B51"/>
    <w:rsid w:val="0095529B"/>
    <w:rsid w:val="00956F1A"/>
    <w:rsid w:val="00966116"/>
    <w:rsid w:val="00981CBB"/>
    <w:rsid w:val="009A0916"/>
    <w:rsid w:val="009A668B"/>
    <w:rsid w:val="009C76CC"/>
    <w:rsid w:val="00A0789A"/>
    <w:rsid w:val="00A11E59"/>
    <w:rsid w:val="00A24A5C"/>
    <w:rsid w:val="00A25741"/>
    <w:rsid w:val="00A3256D"/>
    <w:rsid w:val="00A36EBB"/>
    <w:rsid w:val="00A5345F"/>
    <w:rsid w:val="00A77833"/>
    <w:rsid w:val="00A90D93"/>
    <w:rsid w:val="00A92589"/>
    <w:rsid w:val="00AA2A1F"/>
    <w:rsid w:val="00AA7F3C"/>
    <w:rsid w:val="00AC6ACE"/>
    <w:rsid w:val="00AE1325"/>
    <w:rsid w:val="00AF0D9E"/>
    <w:rsid w:val="00B26293"/>
    <w:rsid w:val="00B3469E"/>
    <w:rsid w:val="00B44D66"/>
    <w:rsid w:val="00B465D7"/>
    <w:rsid w:val="00B80D9C"/>
    <w:rsid w:val="00B91C6E"/>
    <w:rsid w:val="00B9227F"/>
    <w:rsid w:val="00BA3926"/>
    <w:rsid w:val="00BB1998"/>
    <w:rsid w:val="00BC29B6"/>
    <w:rsid w:val="00BD02E3"/>
    <w:rsid w:val="00BD307F"/>
    <w:rsid w:val="00BD5920"/>
    <w:rsid w:val="00BE0DE8"/>
    <w:rsid w:val="00BF1EA8"/>
    <w:rsid w:val="00C02F27"/>
    <w:rsid w:val="00C0656D"/>
    <w:rsid w:val="00C25D4E"/>
    <w:rsid w:val="00C52346"/>
    <w:rsid w:val="00C67C3C"/>
    <w:rsid w:val="00C73EA0"/>
    <w:rsid w:val="00CC1069"/>
    <w:rsid w:val="00CD6762"/>
    <w:rsid w:val="00D139D0"/>
    <w:rsid w:val="00D2079E"/>
    <w:rsid w:val="00D362D4"/>
    <w:rsid w:val="00D36F2E"/>
    <w:rsid w:val="00D41482"/>
    <w:rsid w:val="00D41A85"/>
    <w:rsid w:val="00D41D7F"/>
    <w:rsid w:val="00D4532B"/>
    <w:rsid w:val="00D55886"/>
    <w:rsid w:val="00D567E6"/>
    <w:rsid w:val="00DD3BB9"/>
    <w:rsid w:val="00DE0A67"/>
    <w:rsid w:val="00DE58D6"/>
    <w:rsid w:val="00DF149E"/>
    <w:rsid w:val="00DF184A"/>
    <w:rsid w:val="00DF2F0F"/>
    <w:rsid w:val="00DF326A"/>
    <w:rsid w:val="00E02EB8"/>
    <w:rsid w:val="00E06004"/>
    <w:rsid w:val="00E11B64"/>
    <w:rsid w:val="00E279BA"/>
    <w:rsid w:val="00E56287"/>
    <w:rsid w:val="00E60AD9"/>
    <w:rsid w:val="00E672E2"/>
    <w:rsid w:val="00E729FB"/>
    <w:rsid w:val="00E771E2"/>
    <w:rsid w:val="00E84161"/>
    <w:rsid w:val="00ED2982"/>
    <w:rsid w:val="00ED7F91"/>
    <w:rsid w:val="00EE3AC2"/>
    <w:rsid w:val="00EF16FE"/>
    <w:rsid w:val="00EF1C81"/>
    <w:rsid w:val="00F022C5"/>
    <w:rsid w:val="00F03A94"/>
    <w:rsid w:val="00F073CF"/>
    <w:rsid w:val="00F0779E"/>
    <w:rsid w:val="00F220C8"/>
    <w:rsid w:val="00F30AE1"/>
    <w:rsid w:val="00F376B4"/>
    <w:rsid w:val="00F4408B"/>
    <w:rsid w:val="00F65231"/>
    <w:rsid w:val="00F66870"/>
    <w:rsid w:val="00F74026"/>
    <w:rsid w:val="00F751EF"/>
    <w:rsid w:val="00F767FD"/>
    <w:rsid w:val="00F914AC"/>
    <w:rsid w:val="00F92901"/>
    <w:rsid w:val="00F95422"/>
    <w:rsid w:val="00FB5E82"/>
    <w:rsid w:val="00FC10D8"/>
    <w:rsid w:val="00FD4A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3C279"/>
  <w15:docId w15:val="{D6F051A7-3190-4670-909F-2A9E7E19D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lang w:val="fr-BE" w:eastAsia="fr-BE" w:bidi="ar-SA"/>
      </w:rPr>
    </w:rPrDefault>
    <w:pPrDefault/>
  </w:docDefaults>
  <w:latentStyles w:defLockedState="1" w:defUIPriority="0" w:defSemiHidden="0" w:defUnhideWhenUsed="0" w:defQFormat="0" w:count="376">
    <w:lsdException w:name="Normal" w:uiPriority="90" w:qFormat="1"/>
    <w:lsdException w:name="heading 1" w:uiPriority="90" w:qFormat="1"/>
    <w:lsdException w:name="heading 2" w:uiPriority="90" w:qFormat="1"/>
    <w:lsdException w:name="heading 3" w:uiPriority="90" w:qFormat="1"/>
    <w:lsdException w:name="heading 4" w:uiPriority="90" w:qFormat="1"/>
    <w:lsdException w:name="heading 5" w:semiHidden="1"/>
    <w:lsdException w:name="heading 6" w:semiHidden="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unhideWhenUsed="1"/>
    <w:lsdException w:name="footer" w:uiPriority="99" w:unhideWhenUsed="1"/>
    <w:lsdException w:name="index heading" w:semiHidden="1" w:unhideWhenUsed="1"/>
    <w:lsdException w:name="caption"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lsdException w:name="List 2" w:semiHidden="1" w:unhideWhenUsed="1"/>
    <w:lsdException w:name="List 3" w:semiHidden="1" w:unhideWhenUsed="1"/>
    <w:lsdException w:name="List 4" w:semiHidden="1"/>
    <w:lsdException w:name="List 5" w:semiHidden="1"/>
    <w:lsdException w:name="List Bullet 2" w:unhideWhenUsed="1"/>
    <w:lsdException w:name="List Bullet 3" w:unhideWhenUsed="1"/>
    <w:lsdException w:name="List Bullet 4" w:unhideWhenUsed="1"/>
    <w:lsdException w:name="List Bullet 5" w:semiHidden="1" w:unhideWhenUsed="1"/>
    <w:lsdException w:name="List Number 2" w:unhideWhenUsed="1"/>
    <w:lsdException w:name="List Number 3" w:unhideWhenUsed="1"/>
    <w:lsdException w:name="List Number 4" w:unhideWhenUsed="1"/>
    <w:lsdException w:name="List Number 5" w:semiHidden="1" w:unhideWhenUsed="1"/>
    <w:lsdException w:name="Closing" w:unhideWhenUsed="1"/>
    <w:lsdException w:name="Signature"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Body Text First Indent" w:semiHidden="1"/>
    <w:lsdException w:name="Body Text First Indent 2" w:semiHidden="1" w:unhideWhenUsed="1"/>
    <w:lsdException w:name="Note Heading"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90"/>
    <w:qFormat/>
    <w:pPr>
      <w:spacing w:after="240"/>
      <w:jc w:val="both"/>
    </w:pPr>
  </w:style>
  <w:style w:type="paragraph" w:styleId="Heading1">
    <w:name w:val="heading 1"/>
    <w:basedOn w:val="Normal"/>
    <w:next w:val="Text1"/>
    <w:uiPriority w:val="90"/>
    <w:qFormat/>
    <w:pPr>
      <w:keepNext/>
      <w:numPr>
        <w:numId w:val="16"/>
      </w:numPr>
      <w:spacing w:before="240"/>
      <w:outlineLvl w:val="0"/>
    </w:pPr>
    <w:rPr>
      <w:b/>
      <w:smallCaps/>
    </w:rPr>
  </w:style>
  <w:style w:type="paragraph" w:styleId="Heading2">
    <w:name w:val="heading 2"/>
    <w:basedOn w:val="Normal"/>
    <w:next w:val="Text2"/>
    <w:uiPriority w:val="90"/>
    <w:qFormat/>
    <w:pPr>
      <w:keepNext/>
      <w:numPr>
        <w:ilvl w:val="1"/>
        <w:numId w:val="16"/>
      </w:numPr>
      <w:outlineLvl w:val="1"/>
    </w:pPr>
    <w:rPr>
      <w:b/>
    </w:rPr>
  </w:style>
  <w:style w:type="paragraph" w:styleId="Heading3">
    <w:name w:val="heading 3"/>
    <w:basedOn w:val="Normal"/>
    <w:next w:val="Text3"/>
    <w:uiPriority w:val="90"/>
    <w:qFormat/>
    <w:pPr>
      <w:keepNext/>
      <w:numPr>
        <w:ilvl w:val="2"/>
        <w:numId w:val="16"/>
      </w:numPr>
      <w:outlineLvl w:val="2"/>
    </w:pPr>
    <w:rPr>
      <w:i/>
    </w:rPr>
  </w:style>
  <w:style w:type="paragraph" w:styleId="Heading4">
    <w:name w:val="heading 4"/>
    <w:basedOn w:val="Normal"/>
    <w:next w:val="Text4"/>
    <w:uiPriority w:val="90"/>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2C8F6C"/>
    </w:rPr>
  </w:style>
  <w:style w:type="character" w:customStyle="1" w:styleId="BodyPlaceholderText">
    <w:name w:val="BodyPlaceholderText"/>
    <w:basedOn w:val="PlaceholderText"/>
    <w:uiPriority w:val="1"/>
    <w:semiHidden/>
    <w:rPr>
      <w:color w:val="3366CC"/>
    </w:rPr>
  </w:style>
  <w:style w:type="paragraph" w:customStyle="1" w:styleId="Text4">
    <w:name w:val="Text 4"/>
    <w:basedOn w:val="Normal"/>
    <w:uiPriority w:val="90"/>
    <w:qFormat/>
    <w:pPr>
      <w:ind w:left="2880"/>
    </w:pPr>
  </w:style>
  <w:style w:type="paragraph" w:customStyle="1" w:styleId="Text3">
    <w:name w:val="Text 3"/>
    <w:basedOn w:val="Normal"/>
    <w:uiPriority w:val="90"/>
    <w:qFormat/>
    <w:pPr>
      <w:ind w:left="1916"/>
    </w:pPr>
  </w:style>
  <w:style w:type="paragraph" w:customStyle="1" w:styleId="Text2">
    <w:name w:val="Text 2"/>
    <w:basedOn w:val="Normal"/>
    <w:uiPriority w:val="90"/>
    <w:qFormat/>
    <w:pPr>
      <w:ind w:left="1077"/>
    </w:pPr>
  </w:style>
  <w:style w:type="paragraph" w:customStyle="1" w:styleId="Text1">
    <w:name w:val="Text 1"/>
    <w:basedOn w:val="Normal"/>
    <w:uiPriority w:val="90"/>
    <w:qFormat/>
    <w:pPr>
      <w:ind w:left="482"/>
    </w:pPr>
  </w:style>
  <w:style w:type="paragraph" w:customStyle="1" w:styleId="ZFlag">
    <w:name w:val="Z_Flag"/>
    <w:basedOn w:val="Normal"/>
    <w:next w:val="Normal"/>
    <w:uiPriority w:val="99"/>
    <w:semiHidden/>
    <w:pPr>
      <w:widowControl w:val="0"/>
      <w:spacing w:after="0"/>
      <w:ind w:right="85"/>
    </w:pPr>
    <w:rPr>
      <w:rFonts w:ascii="Arial" w:hAnsi="Arial"/>
    </w:rPr>
  </w:style>
  <w:style w:type="paragraph" w:customStyle="1" w:styleId="ZCom">
    <w:name w:val="Z_Com"/>
    <w:basedOn w:val="Normal"/>
    <w:next w:val="Normal"/>
    <w:uiPriority w:val="99"/>
    <w:semiHidden/>
    <w:pPr>
      <w:widowControl w:val="0"/>
      <w:spacing w:before="90" w:after="0"/>
      <w:ind w:right="85"/>
    </w:pPr>
    <w:rPr>
      <w:rFonts w:ascii="Arial" w:hAnsi="Arial"/>
    </w:rPr>
  </w:style>
  <w:style w:type="paragraph" w:customStyle="1" w:styleId="ZDGName">
    <w:name w:val="Z_DGName"/>
    <w:basedOn w:val="Normal"/>
    <w:uiPriority w:val="99"/>
    <w:semiHidden/>
    <w:pPr>
      <w:widowControl w:val="0"/>
      <w:spacing w:after="0"/>
      <w:ind w:right="85"/>
      <w:jc w:val="left"/>
    </w:pPr>
    <w:rPr>
      <w:rFonts w:ascii="Arial" w:hAnsi="Arial"/>
      <w:sz w:val="16"/>
    </w:rPr>
  </w:style>
  <w:style w:type="paragraph" w:styleId="Caption">
    <w:name w:val="caption"/>
    <w:basedOn w:val="Normal"/>
    <w:next w:val="Normal"/>
    <w:pPr>
      <w:spacing w:before="160"/>
    </w:pPr>
    <w:rPr>
      <w:i/>
      <w:sz w:val="22"/>
    </w:rPr>
  </w:style>
  <w:style w:type="paragraph" w:customStyle="1" w:styleId="Contact">
    <w:name w:val="Contact"/>
    <w:basedOn w:val="Normal"/>
    <w:uiPriority w:val="99"/>
    <w:pPr>
      <w:spacing w:before="480" w:after="0"/>
      <w:ind w:left="567" w:hanging="567"/>
      <w:jc w:val="left"/>
    </w:pPr>
  </w:style>
  <w:style w:type="paragraph" w:styleId="Date">
    <w:name w:val="Date"/>
    <w:basedOn w:val="Normal"/>
    <w:next w:val="References"/>
    <w:pPr>
      <w:spacing w:after="0"/>
      <w:ind w:left="5102" w:right="-567"/>
      <w:jc w:val="left"/>
    </w:pPr>
  </w:style>
  <w:style w:type="paragraph" w:customStyle="1" w:styleId="References">
    <w:name w:val="References"/>
    <w:basedOn w:val="Normal"/>
    <w:next w:val="Normal"/>
    <w:pPr>
      <w:ind w:left="5102"/>
      <w:jc w:val="left"/>
    </w:pPr>
    <w:rPr>
      <w:sz w:val="20"/>
    </w:rPr>
  </w:style>
  <w:style w:type="paragraph" w:customStyle="1" w:styleId="Designator">
    <w:name w:val="Designator"/>
    <w:basedOn w:val="Normal"/>
    <w:pPr>
      <w:spacing w:after="0"/>
      <w:jc w:val="center"/>
    </w:pPr>
    <w:rPr>
      <w:b/>
      <w:caps/>
      <w:sz w:val="32"/>
    </w:rPr>
  </w:style>
  <w:style w:type="paragraph" w:customStyle="1" w:styleId="Releasable">
    <w:name w:val="Releasable"/>
    <w:basedOn w:val="Normal"/>
    <w:pPr>
      <w:spacing w:after="0"/>
      <w:jc w:val="center"/>
    </w:pPr>
    <w:rPr>
      <w:b/>
      <w:caps/>
      <w:sz w:val="32"/>
    </w:rPr>
  </w:style>
  <w:style w:type="paragraph" w:customStyle="1" w:styleId="RUE">
    <w:name w:val="RUE"/>
    <w:basedOn w:val="Normal"/>
    <w:pPr>
      <w:spacing w:after="0"/>
      <w:jc w:val="center"/>
    </w:pPr>
    <w:rPr>
      <w:b/>
      <w:caps/>
      <w:sz w:val="32"/>
      <w:bdr w:val="single" w:sz="18" w:space="0" w:color="auto"/>
    </w:rPr>
  </w:style>
  <w:style w:type="paragraph" w:customStyle="1" w:styleId="ConfidentialUE">
    <w:name w:val="Confidential UE"/>
    <w:basedOn w:val="Normal"/>
    <w:pPr>
      <w:spacing w:after="0"/>
      <w:jc w:val="center"/>
    </w:pPr>
    <w:rPr>
      <w:b/>
      <w:caps/>
      <w:sz w:val="32"/>
      <w:bdr w:val="single" w:sz="18" w:space="0" w:color="auto"/>
    </w:rPr>
  </w:style>
  <w:style w:type="paragraph" w:customStyle="1" w:styleId="SecretUE">
    <w:name w:val="Secret UE"/>
    <w:basedOn w:val="Normal"/>
    <w:pPr>
      <w:spacing w:after="0"/>
      <w:jc w:val="center"/>
    </w:pPr>
    <w:rPr>
      <w:b/>
      <w:caps/>
      <w:color w:val="FF0000"/>
      <w:sz w:val="32"/>
      <w:bdr w:val="single" w:sz="18" w:space="0" w:color="FF0000"/>
    </w:rPr>
  </w:style>
  <w:style w:type="paragraph" w:customStyle="1" w:styleId="TrsSecretUE">
    <w:name w:val="Très Secret UE"/>
    <w:basedOn w:val="Normal"/>
    <w:pPr>
      <w:spacing w:after="0"/>
      <w:jc w:val="center"/>
    </w:pPr>
    <w:rPr>
      <w:b/>
      <w:caps/>
      <w:color w:val="FF0000"/>
      <w:sz w:val="32"/>
      <w:bdr w:val="single" w:sz="18" w:space="0" w:color="FF0000"/>
    </w:rPr>
  </w:style>
  <w:style w:type="paragraph" w:styleId="EndnoteText">
    <w:name w:val="endnote text"/>
    <w:basedOn w:val="Normal"/>
    <w:semiHidden/>
    <w:rPr>
      <w:sz w:val="20"/>
    </w:rPr>
  </w:style>
  <w:style w:type="paragraph" w:styleId="Footer">
    <w:name w:val="footer"/>
    <w:basedOn w:val="Normal"/>
    <w:link w:val="FooterChar"/>
    <w:uiPriority w:val="99"/>
    <w:pPr>
      <w:spacing w:after="0"/>
      <w:ind w:right="-567"/>
      <w:jc w:val="left"/>
    </w:pPr>
    <w:rPr>
      <w:rFonts w:ascii="Arial" w:hAnsi="Arial"/>
      <w:sz w:val="16"/>
    </w:rPr>
  </w:style>
  <w:style w:type="paragraph" w:customStyle="1" w:styleId="FooterLine">
    <w:name w:val="Footer Line"/>
    <w:basedOn w:val="Footer"/>
    <w:next w:val="Footer"/>
    <w:uiPriority w:val="99"/>
    <w:pPr>
      <w:tabs>
        <w:tab w:val="right" w:pos="8646"/>
      </w:tabs>
      <w:spacing w:before="120"/>
      <w:ind w:right="0"/>
    </w:pPr>
  </w:style>
  <w:style w:type="paragraph" w:styleId="FootnoteText">
    <w:name w:val="footnote text"/>
    <w:basedOn w:val="Normal"/>
    <w:semiHidden/>
    <w:pPr>
      <w:spacing w:after="120"/>
      <w:ind w:left="357" w:hanging="357"/>
    </w:pPr>
    <w:rPr>
      <w:sz w:val="20"/>
    </w:rPr>
  </w:style>
  <w:style w:type="paragraph" w:styleId="MacroText">
    <w:name w:val="macro"/>
    <w:basedOn w:val="Normal"/>
    <w:uiPriority w:val="90"/>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NumPar1">
    <w:name w:val="NumPar 1"/>
    <w:basedOn w:val="Heading1"/>
    <w:uiPriority w:val="90"/>
    <w:qFormat/>
    <w:pPr>
      <w:keepNext w:val="0"/>
      <w:spacing w:before="0"/>
      <w:outlineLvl w:val="9"/>
    </w:pPr>
    <w:rPr>
      <w:b w:val="0"/>
      <w:smallCaps w:val="0"/>
    </w:rPr>
  </w:style>
  <w:style w:type="paragraph" w:customStyle="1" w:styleId="NumPar2">
    <w:name w:val="NumPar 2"/>
    <w:basedOn w:val="Heading2"/>
    <w:uiPriority w:val="90"/>
    <w:qFormat/>
    <w:pPr>
      <w:keepNext w:val="0"/>
      <w:outlineLvl w:val="9"/>
    </w:pPr>
    <w:rPr>
      <w:b w:val="0"/>
    </w:rPr>
  </w:style>
  <w:style w:type="paragraph" w:customStyle="1" w:styleId="NumPar3">
    <w:name w:val="NumPar 3"/>
    <w:basedOn w:val="Heading3"/>
    <w:uiPriority w:val="90"/>
    <w:qFormat/>
    <w:pPr>
      <w:keepNext w:val="0"/>
      <w:outlineLvl w:val="9"/>
    </w:pPr>
    <w:rPr>
      <w:i w:val="0"/>
    </w:rPr>
  </w:style>
  <w:style w:type="paragraph" w:customStyle="1" w:styleId="NumPar4">
    <w:name w:val="NumPar 4"/>
    <w:basedOn w:val="Heading4"/>
    <w:uiPriority w:val="90"/>
    <w:qFormat/>
    <w:pPr>
      <w:keepNext w:val="0"/>
      <w:outlineLvl w:val="9"/>
    </w:pPr>
  </w:style>
  <w:style w:type="paragraph" w:styleId="Title">
    <w:name w:val="Title"/>
    <w:basedOn w:val="Normal"/>
    <w:next w:val="Normal"/>
    <w:pPr>
      <w:spacing w:after="480"/>
      <w:jc w:val="center"/>
    </w:pPr>
    <w:rPr>
      <w:b/>
      <w:kern w:val="28"/>
      <w:sz w:val="48"/>
    </w:rPr>
  </w:style>
  <w:style w:type="paragraph" w:styleId="TOCHeading">
    <w:name w:val="TOC Heading"/>
    <w:basedOn w:val="Normal"/>
    <w:next w:val="Normal"/>
    <w:semiHidden/>
    <w:pPr>
      <w:keepNext/>
      <w:spacing w:before="240"/>
      <w:jc w:val="center"/>
    </w:pPr>
    <w:rPr>
      <w:b/>
    </w:rPr>
  </w:style>
  <w:style w:type="paragraph" w:styleId="TOC1">
    <w:name w:val="toc 1"/>
    <w:basedOn w:val="Normal"/>
    <w:next w:val="Normal"/>
    <w:semiHidden/>
    <w:pPr>
      <w:tabs>
        <w:tab w:val="right" w:leader="dot" w:pos="8640"/>
      </w:tabs>
      <w:spacing w:before="120" w:after="120"/>
      <w:ind w:left="964" w:right="720" w:hanging="482"/>
    </w:pPr>
    <w:rPr>
      <w:caps/>
    </w:rPr>
  </w:style>
  <w:style w:type="paragraph" w:styleId="TOC2">
    <w:name w:val="toc 2"/>
    <w:basedOn w:val="Normal"/>
    <w:next w:val="Normal"/>
    <w:semiHidden/>
    <w:pPr>
      <w:tabs>
        <w:tab w:val="right" w:leader="dot" w:pos="8640"/>
      </w:tabs>
      <w:spacing w:before="60" w:after="60"/>
      <w:ind w:left="1672" w:right="720" w:hanging="595"/>
    </w:pPr>
  </w:style>
  <w:style w:type="paragraph" w:styleId="TOC3">
    <w:name w:val="toc 3"/>
    <w:basedOn w:val="Normal"/>
    <w:next w:val="Normal"/>
    <w:semiHidden/>
    <w:pPr>
      <w:tabs>
        <w:tab w:val="right" w:leader="dot" w:pos="8640"/>
      </w:tabs>
      <w:spacing w:before="60" w:after="60"/>
      <w:ind w:left="2755" w:right="720" w:hanging="839"/>
    </w:pPr>
  </w:style>
  <w:style w:type="paragraph" w:styleId="TOC4">
    <w:name w:val="toc 4"/>
    <w:basedOn w:val="Normal"/>
    <w:next w:val="Normal"/>
    <w:semiHidden/>
    <w:pPr>
      <w:tabs>
        <w:tab w:val="right" w:leader="dot" w:pos="8640"/>
      </w:tabs>
      <w:spacing w:before="60" w:after="60"/>
      <w:ind w:left="3844" w:right="720" w:hanging="964"/>
    </w:pPr>
  </w:style>
  <w:style w:type="paragraph" w:styleId="TOC5">
    <w:name w:val="toc 5"/>
    <w:basedOn w:val="Normal"/>
    <w:next w:val="Normal"/>
    <w:semiHidden/>
    <w:pPr>
      <w:tabs>
        <w:tab w:val="right" w:leader="dot" w:pos="8640"/>
      </w:tabs>
      <w:spacing w:before="60" w:after="60"/>
      <w:ind w:left="3844" w:right="720" w:hanging="964"/>
    </w:pPr>
  </w:style>
  <w:style w:type="paragraph" w:styleId="TOC6">
    <w:name w:val="toc 6"/>
    <w:basedOn w:val="Normal"/>
    <w:next w:val="Normal"/>
    <w:semiHidden/>
    <w:pPr>
      <w:tabs>
        <w:tab w:val="right" w:leader="dot" w:pos="8640"/>
      </w:tabs>
      <w:spacing w:before="60" w:after="60"/>
      <w:ind w:left="3844" w:right="720" w:hanging="964"/>
    </w:pPr>
  </w:style>
  <w:style w:type="paragraph" w:styleId="TOC7">
    <w:name w:val="toc 7"/>
    <w:basedOn w:val="Normal"/>
    <w:next w:val="Normal"/>
    <w:semiHidden/>
    <w:pPr>
      <w:tabs>
        <w:tab w:val="right" w:leader="dot" w:pos="8640"/>
      </w:tabs>
      <w:spacing w:before="60" w:after="60"/>
      <w:ind w:left="3844" w:right="720" w:hanging="964"/>
    </w:pPr>
  </w:style>
  <w:style w:type="paragraph" w:styleId="TOC8">
    <w:name w:val="toc 8"/>
    <w:basedOn w:val="Normal"/>
    <w:next w:val="Normal"/>
    <w:semiHidden/>
    <w:pPr>
      <w:tabs>
        <w:tab w:val="right" w:leader="dot" w:pos="8640"/>
      </w:tabs>
      <w:spacing w:before="60" w:after="60"/>
      <w:ind w:left="3844" w:right="720" w:hanging="964"/>
    </w:pPr>
  </w:style>
  <w:style w:type="paragraph" w:styleId="TOC9">
    <w:name w:val="toc 9"/>
    <w:basedOn w:val="Normal"/>
    <w:next w:val="Normal"/>
    <w:semiHidden/>
    <w:pPr>
      <w:tabs>
        <w:tab w:val="right" w:leader="dot" w:pos="8640"/>
      </w:tabs>
      <w:spacing w:before="60" w:after="60"/>
      <w:ind w:left="3844" w:right="720" w:hanging="964"/>
    </w:pPr>
  </w:style>
  <w:style w:type="paragraph" w:styleId="ListBullet">
    <w:name w:val="List Bullet"/>
    <w:basedOn w:val="Normal"/>
    <w:pPr>
      <w:numPr>
        <w:numId w:val="15"/>
      </w:numPr>
    </w:pPr>
  </w:style>
  <w:style w:type="paragraph" w:customStyle="1" w:styleId="ListBulletLevel2">
    <w:name w:val="List Bullet (Level 2)"/>
    <w:basedOn w:val="Text1"/>
    <w:pPr>
      <w:numPr>
        <w:ilvl w:val="1"/>
        <w:numId w:val="15"/>
      </w:numPr>
    </w:pPr>
  </w:style>
  <w:style w:type="paragraph" w:customStyle="1" w:styleId="ListBulletLevel3">
    <w:name w:val="List Bullet (Level 3)"/>
    <w:basedOn w:val="Text1"/>
    <w:semiHidden/>
    <w:unhideWhenUsed/>
    <w:pPr>
      <w:numPr>
        <w:ilvl w:val="2"/>
        <w:numId w:val="15"/>
      </w:numPr>
    </w:pPr>
  </w:style>
  <w:style w:type="paragraph" w:customStyle="1" w:styleId="ListBulletLevel4">
    <w:name w:val="List Bullet (Level 4)"/>
    <w:basedOn w:val="Text1"/>
    <w:semiHidden/>
    <w:unhideWhenUsed/>
    <w:pPr>
      <w:numPr>
        <w:ilvl w:val="3"/>
        <w:numId w:val="15"/>
      </w:numPr>
    </w:pPr>
  </w:style>
  <w:style w:type="paragraph" w:customStyle="1" w:styleId="ListBullet1">
    <w:name w:val="List Bullet 1"/>
    <w:basedOn w:val="Text1"/>
    <w:pPr>
      <w:numPr>
        <w:numId w:val="14"/>
      </w:numPr>
    </w:pPr>
  </w:style>
  <w:style w:type="paragraph" w:customStyle="1" w:styleId="ListBullet1Level2">
    <w:name w:val="List Bullet 1 (Level 2)"/>
    <w:basedOn w:val="Text1"/>
    <w:pPr>
      <w:numPr>
        <w:ilvl w:val="1"/>
        <w:numId w:val="14"/>
      </w:numPr>
    </w:pPr>
  </w:style>
  <w:style w:type="paragraph" w:customStyle="1" w:styleId="ListBullet1Level3">
    <w:name w:val="List Bullet 1 (Level 3)"/>
    <w:basedOn w:val="Text1"/>
    <w:semiHidden/>
    <w:unhideWhenUsed/>
    <w:pPr>
      <w:numPr>
        <w:ilvl w:val="2"/>
        <w:numId w:val="14"/>
      </w:numPr>
    </w:pPr>
  </w:style>
  <w:style w:type="paragraph" w:customStyle="1" w:styleId="ListBullet1Level4">
    <w:name w:val="List Bullet 1 (Level 4)"/>
    <w:basedOn w:val="Text1"/>
    <w:semiHidden/>
    <w:unhideWhenUsed/>
    <w:pPr>
      <w:numPr>
        <w:ilvl w:val="3"/>
        <w:numId w:val="14"/>
      </w:numPr>
    </w:pPr>
  </w:style>
  <w:style w:type="paragraph" w:styleId="ListBullet2">
    <w:name w:val="List Bullet 2"/>
    <w:basedOn w:val="Text2"/>
    <w:pPr>
      <w:numPr>
        <w:numId w:val="13"/>
      </w:numPr>
    </w:pPr>
  </w:style>
  <w:style w:type="paragraph" w:customStyle="1" w:styleId="ListBullet2Level2">
    <w:name w:val="List Bullet 2 (Level 2)"/>
    <w:basedOn w:val="Text2"/>
    <w:pPr>
      <w:numPr>
        <w:ilvl w:val="1"/>
        <w:numId w:val="13"/>
      </w:numPr>
    </w:pPr>
  </w:style>
  <w:style w:type="paragraph" w:customStyle="1" w:styleId="ListBullet2Level3">
    <w:name w:val="List Bullet 2 (Level 3)"/>
    <w:basedOn w:val="Text2"/>
    <w:semiHidden/>
    <w:unhideWhenUsed/>
    <w:pPr>
      <w:numPr>
        <w:ilvl w:val="2"/>
        <w:numId w:val="13"/>
      </w:numPr>
    </w:pPr>
  </w:style>
  <w:style w:type="paragraph" w:customStyle="1" w:styleId="ListBullet2Level4">
    <w:name w:val="List Bullet 2 (Level 4)"/>
    <w:basedOn w:val="Text2"/>
    <w:semiHidden/>
    <w:unhideWhenUsed/>
    <w:pPr>
      <w:numPr>
        <w:ilvl w:val="3"/>
        <w:numId w:val="13"/>
      </w:numPr>
    </w:pPr>
  </w:style>
  <w:style w:type="paragraph" w:styleId="ListBullet3">
    <w:name w:val="List Bullet 3"/>
    <w:basedOn w:val="Text3"/>
    <w:pPr>
      <w:numPr>
        <w:numId w:val="12"/>
      </w:numPr>
    </w:pPr>
  </w:style>
  <w:style w:type="paragraph" w:customStyle="1" w:styleId="ListBullet3Level2">
    <w:name w:val="List Bullet 3 (Level 2)"/>
    <w:basedOn w:val="Text3"/>
    <w:pPr>
      <w:numPr>
        <w:ilvl w:val="1"/>
        <w:numId w:val="12"/>
      </w:numPr>
    </w:pPr>
  </w:style>
  <w:style w:type="paragraph" w:customStyle="1" w:styleId="ListBullet3Level3">
    <w:name w:val="List Bullet 3 (Level 3)"/>
    <w:basedOn w:val="Text3"/>
    <w:semiHidden/>
    <w:unhideWhenUsed/>
    <w:pPr>
      <w:numPr>
        <w:ilvl w:val="2"/>
        <w:numId w:val="12"/>
      </w:numPr>
    </w:pPr>
  </w:style>
  <w:style w:type="paragraph" w:customStyle="1" w:styleId="ListBullet3Level4">
    <w:name w:val="List Bullet 3 (Level 4)"/>
    <w:basedOn w:val="Text3"/>
    <w:semiHidden/>
    <w:unhideWhenUsed/>
    <w:pPr>
      <w:numPr>
        <w:ilvl w:val="3"/>
        <w:numId w:val="12"/>
      </w:numPr>
    </w:pPr>
  </w:style>
  <w:style w:type="paragraph" w:styleId="ListBullet4">
    <w:name w:val="List Bullet 4"/>
    <w:basedOn w:val="Text4"/>
    <w:pPr>
      <w:numPr>
        <w:numId w:val="11"/>
      </w:numPr>
    </w:pPr>
  </w:style>
  <w:style w:type="paragraph" w:customStyle="1" w:styleId="ListBullet4Level2">
    <w:name w:val="List Bullet 4 (Level 2)"/>
    <w:basedOn w:val="Text4"/>
    <w:pPr>
      <w:numPr>
        <w:ilvl w:val="1"/>
        <w:numId w:val="11"/>
      </w:numPr>
    </w:pPr>
  </w:style>
  <w:style w:type="paragraph" w:customStyle="1" w:styleId="ListBullet4Level3">
    <w:name w:val="List Bullet 4 (Level 3)"/>
    <w:basedOn w:val="Text4"/>
    <w:semiHidden/>
    <w:unhideWhenUsed/>
    <w:pPr>
      <w:numPr>
        <w:ilvl w:val="2"/>
        <w:numId w:val="11"/>
      </w:numPr>
    </w:pPr>
  </w:style>
  <w:style w:type="paragraph" w:customStyle="1" w:styleId="ListBullet4Level4">
    <w:name w:val="List Bullet 4 (Level 4)"/>
    <w:basedOn w:val="Text4"/>
    <w:semiHidden/>
    <w:unhideWhenUsed/>
    <w:pPr>
      <w:numPr>
        <w:ilvl w:val="3"/>
        <w:numId w:val="11"/>
      </w:numPr>
    </w:pPr>
  </w:style>
  <w:style w:type="paragraph" w:customStyle="1" w:styleId="ListDash">
    <w:name w:val="List Dash"/>
    <w:basedOn w:val="Normal"/>
    <w:pPr>
      <w:numPr>
        <w:numId w:val="5"/>
      </w:numPr>
    </w:pPr>
  </w:style>
  <w:style w:type="paragraph" w:customStyle="1" w:styleId="ListDashLevel2">
    <w:name w:val="List Dash (Level 2)"/>
    <w:basedOn w:val="Normal"/>
    <w:pPr>
      <w:numPr>
        <w:ilvl w:val="1"/>
        <w:numId w:val="5"/>
      </w:numPr>
    </w:pPr>
  </w:style>
  <w:style w:type="paragraph" w:customStyle="1" w:styleId="ListDashLevel3">
    <w:name w:val="List Dash (Level 3)"/>
    <w:basedOn w:val="Normal"/>
    <w:semiHidden/>
    <w:unhideWhenUsed/>
    <w:pPr>
      <w:numPr>
        <w:ilvl w:val="2"/>
        <w:numId w:val="5"/>
      </w:numPr>
    </w:pPr>
  </w:style>
  <w:style w:type="paragraph" w:customStyle="1" w:styleId="ListDashLevel4">
    <w:name w:val="List Dash (Level 4)"/>
    <w:basedOn w:val="Normal"/>
    <w:semiHidden/>
    <w:unhideWhenUsed/>
    <w:pPr>
      <w:numPr>
        <w:ilvl w:val="3"/>
        <w:numId w:val="5"/>
      </w:numPr>
    </w:pPr>
  </w:style>
  <w:style w:type="paragraph" w:customStyle="1" w:styleId="ListDash1">
    <w:name w:val="List Dash 1"/>
    <w:basedOn w:val="Text1"/>
    <w:pPr>
      <w:numPr>
        <w:numId w:val="4"/>
      </w:numPr>
    </w:pPr>
  </w:style>
  <w:style w:type="paragraph" w:customStyle="1" w:styleId="ListDash1Level2">
    <w:name w:val="List Dash 1 (Level 2)"/>
    <w:basedOn w:val="Text1"/>
    <w:pPr>
      <w:numPr>
        <w:ilvl w:val="1"/>
        <w:numId w:val="4"/>
      </w:numPr>
    </w:pPr>
  </w:style>
  <w:style w:type="paragraph" w:customStyle="1" w:styleId="ListDash1Level3">
    <w:name w:val="List Dash 1 (Level 3)"/>
    <w:basedOn w:val="Text1"/>
    <w:semiHidden/>
    <w:unhideWhenUsed/>
    <w:pPr>
      <w:numPr>
        <w:ilvl w:val="2"/>
        <w:numId w:val="4"/>
      </w:numPr>
    </w:pPr>
  </w:style>
  <w:style w:type="paragraph" w:customStyle="1" w:styleId="ListDash1Level4">
    <w:name w:val="List Dash 1 (Level 4)"/>
    <w:basedOn w:val="Text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pPr>
      <w:numPr>
        <w:ilvl w:val="1"/>
        <w:numId w:val="3"/>
      </w:numPr>
    </w:pPr>
  </w:style>
  <w:style w:type="paragraph" w:customStyle="1" w:styleId="ListDash2Level3">
    <w:name w:val="List Dash 2 (Level 3)"/>
    <w:basedOn w:val="Text2"/>
    <w:semiHidden/>
    <w:unhideWhenUsed/>
    <w:pPr>
      <w:numPr>
        <w:ilvl w:val="2"/>
        <w:numId w:val="3"/>
      </w:numPr>
    </w:pPr>
  </w:style>
  <w:style w:type="paragraph" w:customStyle="1" w:styleId="ListDash2Level4">
    <w:name w:val="List Dash 2 (Level 4)"/>
    <w:basedOn w:val="Text2"/>
    <w:semiHidden/>
    <w:unhideWhenUsed/>
    <w:pPr>
      <w:numPr>
        <w:ilvl w:val="3"/>
        <w:numId w:val="3"/>
      </w:numPr>
    </w:pPr>
  </w:style>
  <w:style w:type="paragraph" w:customStyle="1" w:styleId="ListDash3">
    <w:name w:val="List Dash 3"/>
    <w:basedOn w:val="Text3"/>
    <w:pPr>
      <w:numPr>
        <w:numId w:val="2"/>
      </w:numPr>
    </w:pPr>
  </w:style>
  <w:style w:type="paragraph" w:customStyle="1" w:styleId="ListDash3Level2">
    <w:name w:val="List Dash 3 (Level 2)"/>
    <w:basedOn w:val="Text3"/>
    <w:pPr>
      <w:numPr>
        <w:ilvl w:val="1"/>
        <w:numId w:val="2"/>
      </w:numPr>
    </w:pPr>
  </w:style>
  <w:style w:type="paragraph" w:customStyle="1" w:styleId="ListDash3Level3">
    <w:name w:val="List Dash 3 (Level 3)"/>
    <w:basedOn w:val="Text3"/>
    <w:semiHidden/>
    <w:unhideWhenUsed/>
    <w:pPr>
      <w:numPr>
        <w:ilvl w:val="2"/>
        <w:numId w:val="2"/>
      </w:numPr>
    </w:pPr>
  </w:style>
  <w:style w:type="paragraph" w:customStyle="1" w:styleId="ListDash3Level4">
    <w:name w:val="List Dash 3 (Level 4)"/>
    <w:basedOn w:val="Text3"/>
    <w:semiHidden/>
    <w:unhideWhenUsed/>
    <w:pPr>
      <w:numPr>
        <w:ilvl w:val="3"/>
        <w:numId w:val="2"/>
      </w:numPr>
    </w:pPr>
  </w:style>
  <w:style w:type="paragraph" w:customStyle="1" w:styleId="ListDash4">
    <w:name w:val="List Dash 4"/>
    <w:basedOn w:val="Text4"/>
    <w:pPr>
      <w:numPr>
        <w:numId w:val="1"/>
      </w:numPr>
    </w:pPr>
  </w:style>
  <w:style w:type="paragraph" w:customStyle="1" w:styleId="ListDash4Level2">
    <w:name w:val="List Dash 4 (Level 2)"/>
    <w:basedOn w:val="Text4"/>
    <w:pPr>
      <w:numPr>
        <w:ilvl w:val="1"/>
        <w:numId w:val="1"/>
      </w:numPr>
    </w:pPr>
  </w:style>
  <w:style w:type="paragraph" w:customStyle="1" w:styleId="ListDash4Level3">
    <w:name w:val="List Dash 4 (Level 3)"/>
    <w:basedOn w:val="Text4"/>
    <w:semiHidden/>
    <w:unhideWhenUsed/>
    <w:pPr>
      <w:numPr>
        <w:ilvl w:val="2"/>
        <w:numId w:val="1"/>
      </w:numPr>
    </w:pPr>
  </w:style>
  <w:style w:type="paragraph" w:customStyle="1" w:styleId="ListDash4Level4">
    <w:name w:val="List Dash 4 (Level 4)"/>
    <w:basedOn w:val="Text4"/>
    <w:semiHidden/>
    <w:unhideWhenUsed/>
    <w:pPr>
      <w:numPr>
        <w:ilvl w:val="3"/>
        <w:numId w:val="1"/>
      </w:numPr>
    </w:pPr>
  </w:style>
  <w:style w:type="paragraph" w:styleId="ListNumber">
    <w:name w:val="List Number"/>
    <w:basedOn w:val="Normal"/>
    <w:pPr>
      <w:numPr>
        <w:numId w:val="10"/>
      </w:numPr>
    </w:pPr>
  </w:style>
  <w:style w:type="paragraph" w:customStyle="1" w:styleId="ListNumberLevel2">
    <w:name w:val="List Number (Level 2)"/>
    <w:basedOn w:val="Normal"/>
    <w:pPr>
      <w:numPr>
        <w:ilvl w:val="1"/>
        <w:numId w:val="10"/>
      </w:numPr>
    </w:pPr>
  </w:style>
  <w:style w:type="paragraph" w:customStyle="1" w:styleId="ListNumberLevel3">
    <w:name w:val="List Number (Level 3)"/>
    <w:basedOn w:val="Normal"/>
    <w:semiHidden/>
    <w:unhideWhenUsed/>
    <w:pPr>
      <w:numPr>
        <w:ilvl w:val="2"/>
        <w:numId w:val="10"/>
      </w:numPr>
    </w:pPr>
  </w:style>
  <w:style w:type="paragraph" w:customStyle="1" w:styleId="ListNumberLevel4">
    <w:name w:val="List Number (Level 4)"/>
    <w:basedOn w:val="Normal"/>
    <w:semiHidden/>
    <w:unhideWhenUsed/>
    <w:pPr>
      <w:numPr>
        <w:ilvl w:val="3"/>
        <w:numId w:val="10"/>
      </w:numPr>
    </w:pPr>
  </w:style>
  <w:style w:type="paragraph" w:customStyle="1" w:styleId="ListNumber1">
    <w:name w:val="List Number 1"/>
    <w:basedOn w:val="Text1"/>
    <w:pPr>
      <w:numPr>
        <w:numId w:val="9"/>
      </w:numPr>
    </w:pPr>
  </w:style>
  <w:style w:type="paragraph" w:customStyle="1" w:styleId="ListNumber1Level2">
    <w:name w:val="List Number 1 (Level 2)"/>
    <w:basedOn w:val="Text1"/>
    <w:pPr>
      <w:numPr>
        <w:ilvl w:val="1"/>
        <w:numId w:val="9"/>
      </w:numPr>
    </w:pPr>
  </w:style>
  <w:style w:type="paragraph" w:customStyle="1" w:styleId="ListNumber1Level3">
    <w:name w:val="List Number 1 (Level 3)"/>
    <w:basedOn w:val="Text1"/>
    <w:semiHidden/>
    <w:unhideWhenUsed/>
    <w:pPr>
      <w:numPr>
        <w:ilvl w:val="2"/>
        <w:numId w:val="9"/>
      </w:numPr>
    </w:pPr>
  </w:style>
  <w:style w:type="paragraph" w:customStyle="1" w:styleId="ListNumber1Level4">
    <w:name w:val="List Number 1 (Level 4)"/>
    <w:basedOn w:val="Text1"/>
    <w:semiHidden/>
    <w:unhideWhenUsed/>
    <w:pPr>
      <w:numPr>
        <w:ilvl w:val="3"/>
        <w:numId w:val="9"/>
      </w:numPr>
    </w:pPr>
  </w:style>
  <w:style w:type="paragraph" w:styleId="ListNumber2">
    <w:name w:val="List Number 2"/>
    <w:basedOn w:val="Text2"/>
    <w:pPr>
      <w:numPr>
        <w:numId w:val="8"/>
      </w:numPr>
    </w:pPr>
  </w:style>
  <w:style w:type="paragraph" w:customStyle="1" w:styleId="ListNumber2Level2">
    <w:name w:val="List Number 2 (Level 2)"/>
    <w:basedOn w:val="Text2"/>
    <w:pPr>
      <w:numPr>
        <w:ilvl w:val="1"/>
        <w:numId w:val="8"/>
      </w:numPr>
    </w:pPr>
  </w:style>
  <w:style w:type="paragraph" w:customStyle="1" w:styleId="ListNumber2Level3">
    <w:name w:val="List Number 2 (Level 3)"/>
    <w:basedOn w:val="Text2"/>
    <w:semiHidden/>
    <w:unhideWhenUsed/>
    <w:pPr>
      <w:numPr>
        <w:ilvl w:val="2"/>
        <w:numId w:val="8"/>
      </w:numPr>
    </w:pPr>
  </w:style>
  <w:style w:type="paragraph" w:customStyle="1" w:styleId="ListNumber2Level4">
    <w:name w:val="List Number 2 (Level 4)"/>
    <w:basedOn w:val="Text2"/>
    <w:semiHidden/>
    <w:unhideWhenUsed/>
    <w:pPr>
      <w:numPr>
        <w:ilvl w:val="3"/>
        <w:numId w:val="8"/>
      </w:numPr>
    </w:pPr>
  </w:style>
  <w:style w:type="paragraph" w:styleId="ListNumber3">
    <w:name w:val="List Number 3"/>
    <w:basedOn w:val="Text3"/>
    <w:pPr>
      <w:numPr>
        <w:numId w:val="7"/>
      </w:numPr>
    </w:pPr>
  </w:style>
  <w:style w:type="paragraph" w:customStyle="1" w:styleId="ListNumber3Level2">
    <w:name w:val="List Number 3 (Level 2)"/>
    <w:basedOn w:val="Text3"/>
    <w:pPr>
      <w:numPr>
        <w:ilvl w:val="1"/>
        <w:numId w:val="7"/>
      </w:numPr>
    </w:pPr>
  </w:style>
  <w:style w:type="paragraph" w:customStyle="1" w:styleId="ListNumber3Level3">
    <w:name w:val="List Number 3 (Level 3)"/>
    <w:basedOn w:val="Text3"/>
    <w:semiHidden/>
    <w:unhideWhenUsed/>
    <w:pPr>
      <w:numPr>
        <w:ilvl w:val="2"/>
        <w:numId w:val="7"/>
      </w:numPr>
    </w:pPr>
  </w:style>
  <w:style w:type="paragraph" w:customStyle="1" w:styleId="ListNumber3Level4">
    <w:name w:val="List Number 3 (Level 4)"/>
    <w:basedOn w:val="Text3"/>
    <w:semiHidden/>
    <w:unhideWhenUsed/>
    <w:pPr>
      <w:numPr>
        <w:ilvl w:val="3"/>
        <w:numId w:val="7"/>
      </w:numPr>
    </w:pPr>
  </w:style>
  <w:style w:type="paragraph" w:styleId="ListNumber4">
    <w:name w:val="List Number 4"/>
    <w:basedOn w:val="Text4"/>
    <w:pPr>
      <w:numPr>
        <w:numId w:val="6"/>
      </w:numPr>
    </w:pPr>
  </w:style>
  <w:style w:type="paragraph" w:customStyle="1" w:styleId="ListNumber4Level2">
    <w:name w:val="List Number 4 (Level 2)"/>
    <w:basedOn w:val="Text4"/>
    <w:pPr>
      <w:numPr>
        <w:ilvl w:val="1"/>
        <w:numId w:val="6"/>
      </w:numPr>
    </w:pPr>
  </w:style>
  <w:style w:type="paragraph" w:customStyle="1" w:styleId="ListNumber4Level3">
    <w:name w:val="List Number 4 (Level 3)"/>
    <w:basedOn w:val="Text4"/>
    <w:semiHidden/>
    <w:unhideWhenUsed/>
    <w:pPr>
      <w:numPr>
        <w:ilvl w:val="2"/>
        <w:numId w:val="6"/>
      </w:numPr>
    </w:pPr>
  </w:style>
  <w:style w:type="paragraph" w:customStyle="1" w:styleId="ListNumber4Level4">
    <w:name w:val="List Number 4 (Level 4)"/>
    <w:basedOn w:val="Text4"/>
    <w:semiHidden/>
    <w:unhideWhenUsed/>
    <w:pPr>
      <w:numPr>
        <w:ilvl w:val="3"/>
        <w:numId w:val="6"/>
      </w:numPr>
    </w:pPr>
  </w:style>
  <w:style w:type="paragraph" w:customStyle="1" w:styleId="Marking">
    <w:name w:val="Marking"/>
    <w:basedOn w:val="Normal"/>
    <w:pPr>
      <w:spacing w:line="276" w:lineRule="auto"/>
      <w:ind w:left="5114"/>
      <w:contextualSpacing/>
      <w:jc w:val="left"/>
    </w:pPr>
    <w:rPr>
      <w:i/>
      <w:sz w:val="32"/>
    </w:rPr>
  </w:style>
  <w:style w:type="paragraph" w:customStyle="1" w:styleId="LegalNumPar">
    <w:name w:val="LegalNumPar"/>
    <w:basedOn w:val="Normal"/>
    <w:uiPriority w:val="90"/>
    <w:qFormat/>
    <w:pPr>
      <w:numPr>
        <w:numId w:val="17"/>
      </w:numPr>
      <w:spacing w:line="360" w:lineRule="auto"/>
      <w:jc w:val="left"/>
    </w:pPr>
  </w:style>
  <w:style w:type="paragraph" w:customStyle="1" w:styleId="LegalNumPar2">
    <w:name w:val="LegalNumPar2"/>
    <w:basedOn w:val="Normal"/>
    <w:pPr>
      <w:numPr>
        <w:ilvl w:val="1"/>
        <w:numId w:val="17"/>
      </w:numPr>
      <w:spacing w:line="360" w:lineRule="auto"/>
      <w:jc w:val="left"/>
    </w:pPr>
  </w:style>
  <w:style w:type="paragraph" w:customStyle="1" w:styleId="LegalNumPar3">
    <w:name w:val="LegalNumPar3"/>
    <w:basedOn w:val="Normal"/>
    <w:pPr>
      <w:numPr>
        <w:ilvl w:val="2"/>
        <w:numId w:val="17"/>
      </w:numPr>
      <w:spacing w:line="360" w:lineRule="auto"/>
      <w:jc w:val="left"/>
    </w:pPr>
  </w:style>
  <w:style w:type="paragraph" w:styleId="NoteHeading">
    <w:name w:val="Note Heading"/>
    <w:basedOn w:val="Normal"/>
    <w:next w:val="Normal"/>
  </w:style>
  <w:style w:type="paragraph" w:customStyle="1" w:styleId="NoteHead">
    <w:name w:val="NoteHead"/>
    <w:basedOn w:val="Normal"/>
    <w:next w:val="Subject"/>
    <w:uiPriority w:val="99"/>
    <w:pPr>
      <w:spacing w:before="720" w:after="720"/>
      <w:jc w:val="center"/>
    </w:pPr>
    <w:rPr>
      <w:b/>
      <w:smallCaps/>
    </w:rPr>
  </w:style>
  <w:style w:type="paragraph" w:customStyle="1" w:styleId="NoteList">
    <w:name w:val="NoteList"/>
    <w:basedOn w:val="Normal"/>
    <w:next w:val="Subject"/>
    <w:pPr>
      <w:tabs>
        <w:tab w:val="left" w:pos="5822"/>
      </w:tabs>
      <w:spacing w:before="720" w:after="720"/>
      <w:ind w:left="5102" w:hanging="3118"/>
      <w:jc w:val="left"/>
    </w:pPr>
    <w:rPr>
      <w:b/>
      <w:smallCaps/>
    </w:rPr>
  </w:style>
  <w:style w:type="paragraph" w:customStyle="1" w:styleId="NoteColumn">
    <w:name w:val="NoteColumn"/>
    <w:basedOn w:val="Normal"/>
    <w:next w:val="Subject"/>
    <w:pPr>
      <w:tabs>
        <w:tab w:val="left" w:pos="850"/>
        <w:tab w:val="left" w:pos="1570"/>
        <w:tab w:val="left" w:pos="5102"/>
        <w:tab w:val="left" w:pos="5822"/>
      </w:tabs>
      <w:spacing w:after="720"/>
      <w:ind w:left="850"/>
      <w:jc w:val="left"/>
    </w:pPr>
    <w:rPr>
      <w:b/>
      <w:smallCaps/>
    </w:rPr>
  </w:style>
  <w:style w:type="paragraph" w:customStyle="1" w:styleId="Subject">
    <w:name w:val="Subject"/>
    <w:basedOn w:val="Normal"/>
    <w:next w:val="Normal"/>
    <w:uiPriority w:val="99"/>
    <w:pPr>
      <w:spacing w:after="480"/>
      <w:ind w:left="1531" w:hanging="1531"/>
      <w:jc w:val="left"/>
    </w:pPr>
    <w:rPr>
      <w:b/>
    </w:rPr>
  </w:style>
  <w:style w:type="paragraph" w:customStyle="1" w:styleId="YReferences">
    <w:name w:val="YReferences"/>
    <w:basedOn w:val="Normal"/>
    <w:next w:val="Normal"/>
    <w:uiPriority w:val="99"/>
    <w:pPr>
      <w:spacing w:after="480"/>
      <w:ind w:left="1531" w:hanging="1531"/>
    </w:pPr>
  </w:style>
  <w:style w:type="paragraph" w:styleId="Closing">
    <w:name w:val="Closing"/>
    <w:basedOn w:val="Normal"/>
    <w:next w:val="Signature"/>
    <w:pPr>
      <w:tabs>
        <w:tab w:val="left" w:pos="5102"/>
      </w:tabs>
      <w:spacing w:before="240"/>
      <w:ind w:left="5102"/>
      <w:jc w:val="left"/>
    </w:pPr>
  </w:style>
  <w:style w:type="paragraph" w:customStyle="1" w:styleId="ClosingL">
    <w:name w:val="ClosingL"/>
    <w:basedOn w:val="Normal"/>
    <w:next w:val="Signature"/>
    <w:pPr>
      <w:spacing w:before="240"/>
      <w:jc w:val="left"/>
    </w:pPr>
  </w:style>
  <w:style w:type="paragraph" w:styleId="Signature">
    <w:name w:val="Signature"/>
    <w:basedOn w:val="Normal"/>
    <w:next w:val="Contact"/>
    <w:uiPriority w:val="99"/>
    <w:pPr>
      <w:tabs>
        <w:tab w:val="left" w:pos="5102"/>
      </w:tabs>
      <w:spacing w:before="1200" w:after="0"/>
      <w:ind w:left="5102"/>
      <w:jc w:val="center"/>
    </w:pPr>
  </w:style>
  <w:style w:type="paragraph" w:customStyle="1" w:styleId="SignatureL">
    <w:name w:val="SignatureL"/>
    <w:basedOn w:val="Normal"/>
    <w:next w:val="Contact"/>
    <w:uiPriority w:val="99"/>
    <w:pPr>
      <w:tabs>
        <w:tab w:val="left" w:pos="5102"/>
      </w:tabs>
      <w:spacing w:before="1200" w:after="0"/>
      <w:jc w:val="left"/>
    </w:pPr>
  </w:style>
  <w:style w:type="paragraph" w:customStyle="1" w:styleId="DoubSign">
    <w:name w:val="DoubSign"/>
    <w:basedOn w:val="Normal"/>
    <w:next w:val="Contact"/>
    <w:pPr>
      <w:tabs>
        <w:tab w:val="left" w:pos="5102"/>
      </w:tabs>
      <w:spacing w:before="1200" w:after="0"/>
      <w:jc w:val="left"/>
    </w:pPr>
  </w:style>
  <w:style w:type="paragraph" w:customStyle="1" w:styleId="Enclosures">
    <w:name w:val="Enclosures"/>
    <w:basedOn w:val="Normal"/>
    <w:next w:val="Participants"/>
    <w:uiPriority w:val="99"/>
    <w:pPr>
      <w:keepNext/>
      <w:keepLines/>
      <w:tabs>
        <w:tab w:val="left" w:pos="5669"/>
      </w:tabs>
      <w:spacing w:before="480" w:after="0"/>
      <w:ind w:left="1984" w:hanging="1984"/>
      <w:jc w:val="left"/>
    </w:pPr>
  </w:style>
  <w:style w:type="paragraph" w:customStyle="1" w:styleId="Participants">
    <w:name w:val="Participants"/>
    <w:basedOn w:val="Normal"/>
    <w:next w:val="Copies"/>
    <w:uiPriority w:val="99"/>
    <w:pPr>
      <w:tabs>
        <w:tab w:val="left" w:pos="2551"/>
        <w:tab w:val="left" w:pos="2835"/>
        <w:tab w:val="left" w:pos="5669"/>
        <w:tab w:val="left" w:pos="6378"/>
        <w:tab w:val="left" w:pos="6803"/>
      </w:tabs>
      <w:spacing w:before="480" w:after="0"/>
      <w:ind w:left="1984" w:hanging="1984"/>
      <w:jc w:val="left"/>
    </w:pPr>
  </w:style>
  <w:style w:type="paragraph" w:customStyle="1" w:styleId="Copies">
    <w:name w:val="Copies"/>
    <w:basedOn w:val="Normal"/>
    <w:next w:val="Normal"/>
    <w:uiPriority w:val="99"/>
    <w:pPr>
      <w:tabs>
        <w:tab w:val="left" w:pos="5669"/>
      </w:tabs>
      <w:spacing w:before="480" w:after="0"/>
      <w:ind w:left="1984" w:hanging="1984"/>
      <w:jc w:val="left"/>
    </w:pPr>
  </w:style>
  <w:style w:type="paragraph" w:styleId="Header">
    <w:name w:val="header"/>
    <w:basedOn w:val="Normal"/>
    <w:link w:val="HeaderChar"/>
    <w:pPr>
      <w:tabs>
        <w:tab w:val="center" w:pos="4150"/>
        <w:tab w:val="right" w:pos="8306"/>
      </w:tabs>
      <w:spacing w:after="0"/>
    </w:pPr>
  </w:style>
  <w:style w:type="character" w:customStyle="1" w:styleId="HeaderChar">
    <w:name w:val="Header Char"/>
    <w:basedOn w:val="DefaultParagraphFont"/>
    <w:link w:val="Header"/>
    <w:rPr>
      <w:sz w:val="24"/>
    </w:rPr>
  </w:style>
  <w:style w:type="table" w:customStyle="1" w:styleId="TableLetterhead">
    <w:name w:val="Table Letterhead"/>
    <w:basedOn w:val="TableNormal"/>
    <w:uiPriority w:val="99"/>
    <w:tblPr>
      <w:tblCellMar>
        <w:left w:w="0" w:type="dxa"/>
        <w:bottom w:w="340" w:type="dxa"/>
        <w:right w:w="0" w:type="dxa"/>
      </w:tblCellMar>
    </w:tblPr>
  </w:style>
  <w:style w:type="character" w:styleId="Hyperlink">
    <w:name w:val="Hyperlink"/>
    <w:unhideWhenUsed/>
    <w:locked/>
    <w:rsid w:val="00C73EA0"/>
    <w:rPr>
      <w:color w:val="0000FF"/>
      <w:u w:val="single"/>
    </w:rPr>
  </w:style>
  <w:style w:type="character" w:styleId="FootnoteReference">
    <w:name w:val="footnote reference"/>
    <w:semiHidden/>
    <w:unhideWhenUsed/>
    <w:locked/>
    <w:rsid w:val="00C73EA0"/>
    <w:rPr>
      <w:vertAlign w:val="superscript"/>
    </w:rPr>
  </w:style>
  <w:style w:type="character" w:styleId="CommentReference">
    <w:name w:val="annotation reference"/>
    <w:uiPriority w:val="99"/>
    <w:semiHidden/>
    <w:unhideWhenUsed/>
    <w:locked/>
    <w:rsid w:val="00C73EA0"/>
    <w:rPr>
      <w:sz w:val="16"/>
      <w:szCs w:val="16"/>
    </w:rPr>
  </w:style>
  <w:style w:type="paragraph" w:styleId="CommentText">
    <w:name w:val="annotation text"/>
    <w:basedOn w:val="Normal"/>
    <w:link w:val="CommentTextChar"/>
    <w:uiPriority w:val="99"/>
    <w:semiHidden/>
    <w:unhideWhenUsed/>
    <w:locked/>
    <w:rsid w:val="00C73EA0"/>
    <w:pPr>
      <w:spacing w:after="200" w:line="276" w:lineRule="auto"/>
      <w:jc w:val="left"/>
    </w:pPr>
    <w:rPr>
      <w:rFonts w:ascii="Calibri" w:eastAsia="Calibri" w:hAnsi="Calibri"/>
      <w:sz w:val="20"/>
      <w:lang w:val="en-GB" w:eastAsia="en-US"/>
    </w:rPr>
  </w:style>
  <w:style w:type="character" w:customStyle="1" w:styleId="CommentTextChar">
    <w:name w:val="Comment Text Char"/>
    <w:basedOn w:val="DefaultParagraphFont"/>
    <w:link w:val="CommentText"/>
    <w:uiPriority w:val="99"/>
    <w:semiHidden/>
    <w:rsid w:val="00C73EA0"/>
    <w:rPr>
      <w:rFonts w:ascii="Calibri" w:eastAsia="Calibri" w:hAnsi="Calibri"/>
      <w:sz w:val="20"/>
      <w:lang w:val="en-GB" w:eastAsia="en-US"/>
    </w:rPr>
  </w:style>
  <w:style w:type="paragraph" w:styleId="BalloonText">
    <w:name w:val="Balloon Text"/>
    <w:basedOn w:val="Normal"/>
    <w:link w:val="BalloonTextChar"/>
    <w:semiHidden/>
    <w:locked/>
    <w:rsid w:val="00C73EA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73EA0"/>
    <w:rPr>
      <w:rFonts w:ascii="Segoe UI" w:hAnsi="Segoe UI" w:cs="Segoe UI"/>
      <w:sz w:val="18"/>
      <w:szCs w:val="18"/>
    </w:rPr>
  </w:style>
  <w:style w:type="character" w:customStyle="1" w:styleId="FooterChar">
    <w:name w:val="Footer Char"/>
    <w:basedOn w:val="DefaultParagraphFont"/>
    <w:link w:val="Footer"/>
    <w:uiPriority w:val="99"/>
    <w:rsid w:val="00C73EA0"/>
    <w:rPr>
      <w:rFonts w:ascii="Arial" w:hAnsi="Arial"/>
      <w:sz w:val="16"/>
    </w:rPr>
  </w:style>
  <w:style w:type="paragraph" w:styleId="CommentSubject">
    <w:name w:val="annotation subject"/>
    <w:basedOn w:val="CommentText"/>
    <w:next w:val="CommentText"/>
    <w:link w:val="CommentSubjectChar"/>
    <w:semiHidden/>
    <w:locked/>
    <w:rsid w:val="008000D4"/>
    <w:pPr>
      <w:spacing w:after="240" w:line="240" w:lineRule="auto"/>
      <w:jc w:val="both"/>
    </w:pPr>
    <w:rPr>
      <w:rFonts w:ascii="Times New Roman" w:eastAsia="Times New Roman" w:hAnsi="Times New Roman"/>
      <w:b/>
      <w:bCs/>
      <w:lang w:val="fr-BE" w:eastAsia="fr-BE"/>
    </w:rPr>
  </w:style>
  <w:style w:type="character" w:customStyle="1" w:styleId="CommentSubjectChar">
    <w:name w:val="Comment Subject Char"/>
    <w:basedOn w:val="CommentTextChar"/>
    <w:link w:val="CommentSubject"/>
    <w:semiHidden/>
    <w:rsid w:val="008000D4"/>
    <w:rPr>
      <w:rFonts w:ascii="Calibri" w:eastAsia="Calibri" w:hAnsi="Calibri"/>
      <w:b/>
      <w:bCs/>
      <w:sz w:val="20"/>
      <w:lang w:val="en-GB" w:eastAsia="en-US"/>
    </w:rPr>
  </w:style>
  <w:style w:type="paragraph" w:styleId="ListParagraph">
    <w:name w:val="List Paragraph"/>
    <w:basedOn w:val="Normal"/>
    <w:semiHidden/>
    <w:locked/>
    <w:rsid w:val="00BD02E3"/>
    <w:pPr>
      <w:ind w:left="720"/>
      <w:contextualSpacing/>
    </w:pPr>
  </w:style>
  <w:style w:type="paragraph" w:styleId="Revision">
    <w:name w:val="Revision"/>
    <w:hidden/>
    <w:semiHidden/>
    <w:locked/>
    <w:rsid w:val="00E279BA"/>
  </w:style>
  <w:style w:type="character" w:styleId="FollowedHyperlink">
    <w:name w:val="FollowedHyperlink"/>
    <w:basedOn w:val="DefaultParagraphFont"/>
    <w:semiHidden/>
    <w:locked/>
    <w:rsid w:val="001E136E"/>
    <w:rPr>
      <w:color w:val="954F72" w:themeColor="followedHyperlink"/>
      <w:u w:val="single"/>
    </w:rPr>
  </w:style>
  <w:style w:type="paragraph" w:styleId="BodyText2">
    <w:name w:val="Body Text 2"/>
    <w:basedOn w:val="Normal"/>
    <w:link w:val="BodyText2Char"/>
    <w:locked/>
    <w:rsid w:val="00F376B4"/>
    <w:pPr>
      <w:tabs>
        <w:tab w:val="num" w:pos="567"/>
      </w:tabs>
      <w:spacing w:after="0"/>
    </w:pPr>
    <w:rPr>
      <w:lang w:val="en-GB" w:eastAsia="en-GB"/>
    </w:rPr>
  </w:style>
  <w:style w:type="character" w:customStyle="1" w:styleId="BodyText2Char">
    <w:name w:val="Body Text 2 Char"/>
    <w:basedOn w:val="DefaultParagraphFont"/>
    <w:link w:val="BodyText2"/>
    <w:rsid w:val="00F376B4"/>
    <w:rPr>
      <w:lang w:val="en-GB" w:eastAsia="en-GB"/>
    </w:rPr>
  </w:style>
  <w:style w:type="paragraph" w:styleId="NormalWeb">
    <w:name w:val="Normal (Web)"/>
    <w:basedOn w:val="Normal"/>
    <w:uiPriority w:val="99"/>
    <w:unhideWhenUsed/>
    <w:locked/>
    <w:rsid w:val="00D41A85"/>
    <w:pPr>
      <w:spacing w:before="100" w:beforeAutospacing="1" w:after="100" w:afterAutospacing="1"/>
      <w:jc w:val="left"/>
    </w:pPr>
    <w:rPr>
      <w:szCs w:val="24"/>
      <w:lang w:val="en-GB" w:eastAsia="en-GB"/>
    </w:rPr>
  </w:style>
  <w:style w:type="character" w:styleId="Emphasis">
    <w:name w:val="Emphasis"/>
    <w:basedOn w:val="DefaultParagraphFont"/>
    <w:uiPriority w:val="20"/>
    <w:qFormat/>
    <w:locked/>
    <w:rsid w:val="004D7EFA"/>
    <w:rPr>
      <w:i/>
      <w:iCs/>
    </w:rPr>
  </w:style>
  <w:style w:type="character" w:styleId="UnresolvedMention">
    <w:name w:val="Unresolved Mention"/>
    <w:basedOn w:val="DefaultParagraphFont"/>
    <w:uiPriority w:val="99"/>
    <w:semiHidden/>
    <w:unhideWhenUsed/>
    <w:rsid w:val="005940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63664">
      <w:bodyDiv w:val="1"/>
      <w:marLeft w:val="0"/>
      <w:marRight w:val="0"/>
      <w:marTop w:val="0"/>
      <w:marBottom w:val="0"/>
      <w:divBdr>
        <w:top w:val="none" w:sz="0" w:space="0" w:color="auto"/>
        <w:left w:val="none" w:sz="0" w:space="0" w:color="auto"/>
        <w:bottom w:val="none" w:sz="0" w:space="0" w:color="auto"/>
        <w:right w:val="none" w:sz="0" w:space="0" w:color="auto"/>
      </w:divBdr>
    </w:div>
    <w:div w:id="1337926729">
      <w:bodyDiv w:val="1"/>
      <w:marLeft w:val="0"/>
      <w:marRight w:val="0"/>
      <w:marTop w:val="0"/>
      <w:marBottom w:val="0"/>
      <w:divBdr>
        <w:top w:val="none" w:sz="0" w:space="0" w:color="auto"/>
        <w:left w:val="none" w:sz="0" w:space="0" w:color="auto"/>
        <w:bottom w:val="none" w:sz="0" w:space="0" w:color="auto"/>
        <w:right w:val="none" w:sz="0" w:space="0" w:color="auto"/>
      </w:divBdr>
    </w:div>
    <w:div w:id="1431050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DATA-PROTECTION-OFFICER@ec.europa.e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eur-lex.europa.eu/legal-content/EN/TXT/?uri=celex%3A32016R0679"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ur-lex.europa.eu/legal-content/EN/TXT/?qid=1548093747090&amp;uri=CELEX:32017D0046" TargetMode="External"/><Relationship Id="rId20" Type="http://schemas.openxmlformats.org/officeDocument/2006/relationships/hyperlink" Target="http://ec.europa.eu/dpo-register"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eur-lex.europa.eu/legal-content/EN/TXT/?uri=uriserv:OJ.L_.2018.295.01.0039.01.ENG&amp;toc=OJ:L:2018:295:TOC" TargetMode="External"/><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yperlink" Target="mailto:edps@edps.europa.eu"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IaLOGIKa\Eurolook\Templates\Euroloo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31328705F06243817E5FF1877EF10A" ma:contentTypeVersion="1" ma:contentTypeDescription="Create a new document." ma:contentTypeScope="" ma:versionID="2e82835d85fac65fc58e2072bc24cb7b">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EurolookProperties>
  <ProductCustomizationId/>
  <Created>
    <Version>10.0.37613.0</Version>
    <Date>2019-01-16T22:16:09</Date>
    <Language>EN</Language>
  </Created>
  <Edited>
    <Version>10.0.38495.0</Version>
    <Date>2019-06-14T11:28:24</Date>
  </Edited>
  <DocumentModel>
    <Id>0b054141-88b1-4efb-8c91-2905cb0bed6c</Id>
    <Name>Note</Name>
  </DocumentModel>
  <DocumentDate>2019-01-16T22:16:09</DocumentDate>
  <DocumentVersion>0.1</DocumentVersion>
  <CompatibilityMode>Eurolook10</CompatibilityMode>
  <Address/>
</EurolookProperties>
</file>

<file path=customXml/item4.xml><?xml version="1.0" encoding="utf-8"?>
<Author Role="Creator">
  <Id>f507bb66-6ad3-4dae-a608-c8e5b700f415</Id>
  <Names>
    <Latin>
      <FirstName>Martin</FirstName>
      <LastName>KROEGER</LastName>
    </Latin>
    <Greek>
      <FirstName/>
      <LastName/>
    </Greek>
    <Cyrillic>
      <FirstName/>
      <LastName/>
    </Cyrillic>
    <DocumentScript>
      <FirstName>Martin</FirstName>
      <LastName>KROEGER</LastName>
      <FullName>Martin KROEGER</FullName>
    </DocumentScript>
  </Names>
  <Initials>MK</Initials>
  <Gender>m</Gender>
  <Email/>
  <Service>SG.DSG1.DPO</Service>
  <Function ShowInSignature="true">Head of Unit</Function>
  <WebAddress/>
  <InheritedWebAddress>WebAddress</InheritedWebAddress>
  <OrgaEntity1>
    <Id>dfeba4c5-4fee-4c38-9a3a-bbd8394ad370</Id>
    <LogicalLevel>1</LogicalLevel>
    <Name>SG</Name>
    <HeadLine1/>
    <HeadLine2/>
    <PrimaryAddressId>f03b5801-04c9-4931-aa17-c6d6c70bc579</PrimaryAddressId>
    <SecondaryAddressId/>
    <WebAddress>WebAddress</WebAddress>
    <InheritedWebAddress>WebAddress</InheritedWebAddress>
    <ShowInHeader>true</ShowInHeader>
  </OrgaEntity1>
  <OrgaEntity2/>
  <OrgaEntity3>
    <Id>0726de45-7494-4bf9-85b1-eeb5b0fbe451</Id>
    <LogicalLevel>3</LogicalLevel>
    <Name>SG.DSG1.DPO</Name>
    <HeadLine1>Data Protection Officer</HeadLine1>
    <HeadLine2/>
    <PrimaryAddressId>f03b5801-04c9-4931-aa17-c6d6c70bc579</PrimaryAddressId>
    <SecondaryAddressId/>
    <WebAddress/>
    <InheritedWebAddress>WebAddress</InheritedWebAddress>
    <ShowInHeader>true</ShowInHeader>
  </OrgaEntity3>
  <Addresses>
    <Address>
      <Id>f03b5801-04c9-4931-aa17-c6d6c70bc579</Id>
      <Name>Brussels</Name>
      <PhoneNumberPrefix>+32 229 </PhoneNumberPrefix>
      <Location>Brussels,</Location>
      <Footer>Commission européenne/Europese Commissie, 1049 Bruxelles/Brussel, BELGIQUE/BELGIË — Tel. +32 22991111
</Footer>
    </Address>
    <Address>
      <Id>1264fb81-f6bb-475e-9f9d-a937d3be6ee2</Id>
      <Name>Luxembourg</Name>
      <PhoneNumberPrefix>+352 4301</PhoneNumberPrefix>
      <Location>Luxembourg,</Location>
      <Footer>Commission européenne, 2920 Luxembourg, LUXEMBOURG — Tel. +352 43011</Footer>
    </Address>
  </Addresses>
  <JobAssignmentId/>
  <MainWorkplace IsMain="true">
    <AddressId>f03b5801-04c9-4931-aa17-c6d6c70bc579</AddressId>
    <Fax/>
    <Phone>+32 229 99559</Phone>
    <Office>F101 05/177</Office>
  </MainWorkplace>
  <Workplaces>
    <Workplace IsMain="false">
      <AddressId>1264fb81-f6bb-475e-9f9d-a937d3be6ee2</AddressId>
      <Fax/>
      <Phone/>
      <Office/>
    </Workplace>
    <Workplace IsMain="true">
      <AddressId>f03b5801-04c9-4931-aa17-c6d6c70bc579</AddressId>
      <Fax/>
      <Phone>+32 229 99559</Phone>
      <Office>F101 05/177</Office>
    </Workplace>
  </Workplaces>
</Author>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 StyleName="" Version="0"/>
</file>

<file path=customXml/item7.xml><?xml version="1.0" encoding="utf-8"?>
<Texts>
  <SecurityPersonalData>Personal data</SecurityPersonalData>
  <SecurityLimitedDG>Limited</SecurityLimitedDG>
  <SecurityPharma>Pharma investigations</SecurityPharma>
  <SecurityMediationServiceMatter>Mediation Service matter</SecurityMediationServiceMatter>
  <SecurityDeadline>Deadline</SecurityDeadline>
  <SecurityEconomyAndFinance>Economy and finance – special handling</SecurityEconomyAndFinance>
  <FooterFax>Fax</FooterFax>
  <NoteCopy>c.c.:</NoteCopy>
  <FooterOffice>Office:</FooterOffice>
  <SecurityOlafInvestigations>OLAF investigations</SecurityOlafInvestigations>
  <NoteReference>Ref.:</NoteReference>
  <SecurityInternal>Commission internal</SecurityInternal>
  <NoteFile>Note for the File</NoteFile>
  <SecurityOlafSpecialHandling>OLAF investigations – special handling</SecurityOlafSpecialHandling>
  <NoteParticipants>Participants:</NoteParticipants>
  <SecurityPersonal>Personal</SecurityPersonal>
  <CourtProceduralDocuments>Court procedural documents</CourtProceduralDocuments>
  <SecurityCompOperationsHandling>Handling instructions are provided by the DG COMP (comp-lso@ec.europa.eu)</SecurityCompOperationsHandling>
  <NoteParticipant>Participant:</NoteParticipant>
  <OrgaRoot>EUROPEAN COMMISSION</OrgaRoot>
  <NoteCopies>c.c.:</NoteCopies>
  <NoteSubject>Subject:</NoteSubject>
  <Contact>Contact:</Contact>
  <SecurityInvestigationsDisciplinary>Investigations and disciplinary matters</SecurityInvestigationsDisciplinary>
  <SecurityCompOperations>COMP operations</SecurityCompOperations>
  <NoteEnclosure>Enclosure:</NoteEnclosure>
  <SecurityEuSatellite>EU satellite navigation matters</SecurityEuSatellite>
  <SecurityReleasable>RELEASABLE TO [...]</SecurityReleasable>
  <AddresseeTo>To:</AddresseeTo>
  <SecurityEtsLimited>ETS limited</SecurityEtsLimited>
  <SecurityStaffMatter>Staff matter</SecurityStaffMatter>
  <SecurityOpinionLegalService>Opinion of the Legal Service</SecurityOpinionLegalService>
  <SecurityEtsSensitive>ETS sensitive</SecurityEtsSensitive>
  <NoteHead>Note for the attention of</NoteHead>
  <SecurityEtsCritical>ETS critical</SecurityEtsCritical>
  <SecurityCompSpecial>COMP - special handling</SecurityCompSpecial>
  <SecurityOpinionOfTheLegalService>This document contains legal advice and is only for the use of the services to which it is addressed. It may not be transmitted outside the European Commission and its content may not be reproduced in documents to be sent outside the European Commission.	 It may be protected pursuant to Article 4 of Regulation (EC) No 1049/2001 of the European Parliament and of the Council and may only be disclosed under the procedures provided for in Commission Decision 2001/937/EC, ECSC, Euratom.</SecurityOpinionOfTheLegalService>
  <SecurityPharmaSpecial>Pharma investigations – special handling</SecurityPharmaSpecial>
  <TOCHeading>Table of Contents</TOCHeading>
  <AddressFooterBrussels>Commission européenne/Europese Commissie, 1049 Bruxelles/Brussel, BELGIQUE/BELGIË — Tel. +32 22991111</AddressFooterBrussels>
  <SecurityIasOperations>IAS operations</SecurityIasOperations>
  <FooterPhone>Tel. direct line</FooterPhone>
  <SecuritySecurityMatter>Security matter</SecuritySecurityMatter>
  <SecurityPersonalDataHandling>Shall only be communicated on a need to know basis pursuant to Regulation (EC) No 45/2001. Where e-mail is used, this must be encrypted using SECEM.</SecurityPersonalDataHandling>
  <NoteEnclosures>Enclosures:</NoteEnclosures>
  <SecurityLimitedServiceUnitGroup>Limited</SecurityLimitedServiceUnitGroup>
  <SecurityMedicalSecret>Medical secret</SecurityMedicalSecret>
  <Contacts>Contacts:</Contacts>
  <SecurityEmbargo>Embargo until</SecurityEmbargo>
  <SecurityLimited>Limited</SecurityLimited>
  <DateFormatShort>dd/MM/yyyy</DateFormatShort>
  <DateFormatLong>d MMMM yyyy</DateFormatLong>
</Texts>
</file>

<file path=customXml/itemProps1.xml><?xml version="1.0" encoding="utf-8"?>
<ds:datastoreItem xmlns:ds="http://schemas.openxmlformats.org/officeDocument/2006/customXml" ds:itemID="{5CAB3042-D34B-4C1A-A328-5080F245A7D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F7DA406-3C39-4F54-8CCA-FDEDE0C31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EE044946-5330-43F7-8D16-AA78684F2938}">
  <ds:schemaRefs/>
</ds:datastoreItem>
</file>

<file path=customXml/itemProps5.xml><?xml version="1.0" encoding="utf-8"?>
<ds:datastoreItem xmlns:ds="http://schemas.openxmlformats.org/officeDocument/2006/customXml" ds:itemID="{4FBA8116-2E53-4221-955A-4306F3ED1744}">
  <ds:schemaRefs>
    <ds:schemaRef ds:uri="http://schemas.microsoft.com/sharepoint/v3/contenttype/forms"/>
  </ds:schemaRefs>
</ds:datastoreItem>
</file>

<file path=customXml/itemProps6.xml><?xml version="1.0" encoding="utf-8"?>
<ds:datastoreItem xmlns:ds="http://schemas.openxmlformats.org/officeDocument/2006/customXml" ds:itemID="{BA3109C1-59B8-422F-A965-C2B165D2501A}">
  <ds:schemaRefs>
    <ds:schemaRef ds:uri="http://schemas.openxmlformats.org/officeDocument/2006/bibliography"/>
  </ds:schemaRefs>
</ds:datastoreItem>
</file>

<file path=customXml/itemProps7.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C:\Program Files (x86)\DIaLOGIKa\Eurolook\Templates\Eurolook.dotm</Template>
  <TotalTime>8</TotalTime>
  <Pages>10</Pages>
  <Words>4412</Words>
  <Characters>25150</Characters>
  <Application>Microsoft Office Word</Application>
  <DocSecurity>0</DocSecurity>
  <PresentationFormat>Microsoft Word 14.0</PresentationFormat>
  <Lines>209</Lines>
  <Paragraphs>59</Paragraphs>
  <ScaleCrop>true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PACKER Frida (SG)</dc:creator>
  <cp:lastModifiedBy>Laszlo Vigi</cp:lastModifiedBy>
  <cp:revision>6</cp:revision>
  <cp:lastPrinted>2019-06-13T07:56:00Z</cp:lastPrinted>
  <dcterms:created xsi:type="dcterms:W3CDTF">2020-12-30T21:03:00Z</dcterms:created>
  <dcterms:modified xsi:type="dcterms:W3CDTF">2020-12-30T21:10:00Z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0x010100F131328705F06243817E5FF1877EF10A</vt:lpwstr>
  </property>
</Properties>
</file>